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7D" w:rsidRPr="00C81178" w:rsidRDefault="00A20A7D" w:rsidP="000F2A84">
      <w:pPr>
        <w:spacing w:after="0" w:line="264" w:lineRule="auto"/>
        <w:jc w:val="center"/>
        <w:rPr>
          <w:rFonts w:ascii="Arial" w:hAnsi="Arial" w:cs="Arial"/>
          <w:b/>
          <w:sz w:val="23"/>
          <w:szCs w:val="23"/>
        </w:rPr>
      </w:pPr>
      <w:r w:rsidRPr="00C81178">
        <w:rPr>
          <w:rFonts w:ascii="Arial" w:hAnsi="Arial" w:cs="Arial"/>
          <w:noProof/>
          <w:sz w:val="23"/>
          <w:szCs w:val="23"/>
        </w:rPr>
        <w:drawing>
          <wp:anchor distT="0" distB="0" distL="114300" distR="114300" simplePos="0" relativeHeight="251659264" behindDoc="1" locked="0" layoutInCell="1" allowOverlap="1">
            <wp:simplePos x="0" y="0"/>
            <wp:positionH relativeFrom="column">
              <wp:posOffset>10795</wp:posOffset>
            </wp:positionH>
            <wp:positionV relativeFrom="paragraph">
              <wp:posOffset>-175260</wp:posOffset>
            </wp:positionV>
            <wp:extent cx="648335" cy="643890"/>
            <wp:effectExtent l="19050" t="0" r="0" b="0"/>
            <wp:wrapTight wrapText="bothSides">
              <wp:wrapPolygon edited="0">
                <wp:start x="-635" y="0"/>
                <wp:lineTo x="-635" y="21089"/>
                <wp:lineTo x="21579" y="21089"/>
                <wp:lineTo x="21579" y="0"/>
                <wp:lineTo x="-63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48335" cy="643890"/>
                    </a:xfrm>
                    <a:prstGeom prst="rect">
                      <a:avLst/>
                    </a:prstGeom>
                    <a:noFill/>
                    <a:ln w="9525">
                      <a:noFill/>
                      <a:miter lim="800000"/>
                      <a:headEnd/>
                      <a:tailEnd/>
                    </a:ln>
                  </pic:spPr>
                </pic:pic>
              </a:graphicData>
            </a:graphic>
          </wp:anchor>
        </w:drawing>
      </w:r>
      <w:r w:rsidR="005A1101">
        <w:rPr>
          <w:rFonts w:ascii="Arial" w:eastAsia="Times New Roman" w:hAnsi="Arial" w:cs="Arial"/>
          <w:b/>
          <w:bCs/>
          <w:sz w:val="21"/>
          <w:szCs w:val="21"/>
        </w:rPr>
        <w:t>Do Futures Forecast the Future?</w:t>
      </w:r>
    </w:p>
    <w:p w:rsidR="005A1101" w:rsidRDefault="00A20A7D" w:rsidP="000F2A84">
      <w:pPr>
        <w:spacing w:after="0" w:line="264" w:lineRule="auto"/>
        <w:contextualSpacing/>
        <w:jc w:val="center"/>
        <w:rPr>
          <w:rStyle w:val="Hyperlink"/>
          <w:rFonts w:ascii="Arial" w:hAnsi="Arial" w:cs="Arial"/>
          <w:bCs/>
          <w:color w:val="auto"/>
          <w:sz w:val="21"/>
          <w:szCs w:val="21"/>
          <w:u w:val="none"/>
          <w:shd w:val="clear" w:color="auto" w:fill="FFFFFF"/>
        </w:rPr>
      </w:pPr>
      <w:r w:rsidRPr="00C81178">
        <w:rPr>
          <w:rFonts w:ascii="Arial" w:hAnsi="Arial" w:cs="Arial"/>
        </w:rPr>
        <w:t>Carl Zulauf, Ohio State University</w:t>
      </w:r>
      <w:r>
        <w:rPr>
          <w:rFonts w:ascii="Arial" w:hAnsi="Arial" w:cs="Arial"/>
        </w:rPr>
        <w:t xml:space="preserve">, </w:t>
      </w:r>
      <w:hyperlink r:id="rId8" w:history="1">
        <w:r w:rsidRPr="00A20A7D">
          <w:rPr>
            <w:rStyle w:val="Hyperlink"/>
            <w:rFonts w:ascii="Arial" w:hAnsi="Arial" w:cs="Arial"/>
            <w:bCs/>
            <w:color w:val="auto"/>
            <w:sz w:val="21"/>
            <w:szCs w:val="21"/>
            <w:u w:val="none"/>
            <w:shd w:val="clear" w:color="auto" w:fill="FFFFFF"/>
          </w:rPr>
          <w:t xml:space="preserve">Nick </w:t>
        </w:r>
        <w:r w:rsidR="005A1101">
          <w:rPr>
            <w:rStyle w:val="Hyperlink"/>
            <w:rFonts w:ascii="Arial" w:hAnsi="Arial" w:cs="Arial"/>
            <w:bCs/>
            <w:color w:val="auto"/>
            <w:sz w:val="21"/>
            <w:szCs w:val="21"/>
            <w:u w:val="none"/>
            <w:shd w:val="clear" w:color="auto" w:fill="FFFFFF"/>
          </w:rPr>
          <w:t>Rettig</w:t>
        </w:r>
      </w:hyperlink>
      <w:r w:rsidR="007027F4">
        <w:rPr>
          <w:rStyle w:val="Hyperlink"/>
          <w:rFonts w:ascii="Arial" w:hAnsi="Arial" w:cs="Arial"/>
          <w:bCs/>
          <w:color w:val="auto"/>
          <w:sz w:val="21"/>
          <w:szCs w:val="21"/>
          <w:u w:val="none"/>
          <w:shd w:val="clear" w:color="auto" w:fill="FFFFFF"/>
        </w:rPr>
        <w:t xml:space="preserve">, </w:t>
      </w:r>
      <w:r w:rsidR="00465894">
        <w:rPr>
          <w:rStyle w:val="Hyperlink"/>
          <w:rFonts w:ascii="Arial" w:hAnsi="Arial" w:cs="Arial"/>
          <w:bCs/>
          <w:color w:val="auto"/>
          <w:sz w:val="21"/>
          <w:szCs w:val="21"/>
          <w:u w:val="none"/>
          <w:shd w:val="clear" w:color="auto" w:fill="FFFFFF"/>
        </w:rPr>
        <w:t xml:space="preserve">B.S., </w:t>
      </w:r>
      <w:r w:rsidR="00E85625">
        <w:rPr>
          <w:rStyle w:val="Hyperlink"/>
          <w:rFonts w:ascii="Arial" w:hAnsi="Arial" w:cs="Arial"/>
          <w:bCs/>
          <w:color w:val="auto"/>
          <w:sz w:val="21"/>
          <w:szCs w:val="21"/>
          <w:u w:val="none"/>
          <w:shd w:val="clear" w:color="auto" w:fill="FFFFFF"/>
        </w:rPr>
        <w:t xml:space="preserve">Ohio State </w:t>
      </w:r>
      <w:r w:rsidR="00690C0A">
        <w:rPr>
          <w:rStyle w:val="Hyperlink"/>
          <w:rFonts w:ascii="Arial" w:hAnsi="Arial" w:cs="Arial"/>
          <w:bCs/>
          <w:color w:val="auto"/>
          <w:sz w:val="21"/>
          <w:szCs w:val="21"/>
          <w:u w:val="none"/>
          <w:shd w:val="clear" w:color="auto" w:fill="FFFFFF"/>
        </w:rPr>
        <w:t>University</w:t>
      </w:r>
      <w:r w:rsidR="00E85625">
        <w:rPr>
          <w:rStyle w:val="Hyperlink"/>
          <w:rFonts w:ascii="Arial" w:hAnsi="Arial" w:cs="Arial"/>
          <w:bCs/>
          <w:color w:val="auto"/>
          <w:sz w:val="21"/>
          <w:szCs w:val="21"/>
          <w:u w:val="none"/>
          <w:shd w:val="clear" w:color="auto" w:fill="FFFFFF"/>
        </w:rPr>
        <w:t xml:space="preserve">, </w:t>
      </w:r>
      <w:r w:rsidR="005A1101">
        <w:rPr>
          <w:rStyle w:val="Hyperlink"/>
          <w:rFonts w:ascii="Arial" w:hAnsi="Arial" w:cs="Arial"/>
          <w:bCs/>
          <w:color w:val="auto"/>
          <w:sz w:val="21"/>
          <w:szCs w:val="21"/>
          <w:u w:val="none"/>
          <w:shd w:val="clear" w:color="auto" w:fill="FFFFFF"/>
        </w:rPr>
        <w:t xml:space="preserve">and Matt Roberts, Associate Professor, Ohio State </w:t>
      </w:r>
      <w:r w:rsidR="007027F4">
        <w:rPr>
          <w:rStyle w:val="Hyperlink"/>
          <w:rFonts w:ascii="Arial" w:hAnsi="Arial" w:cs="Arial"/>
          <w:bCs/>
          <w:color w:val="auto"/>
          <w:sz w:val="21"/>
          <w:szCs w:val="21"/>
          <w:u w:val="none"/>
          <w:shd w:val="clear" w:color="auto" w:fill="FFFFFF"/>
        </w:rPr>
        <w:t>U</w:t>
      </w:r>
      <w:r>
        <w:rPr>
          <w:rStyle w:val="Hyperlink"/>
          <w:rFonts w:ascii="Arial" w:hAnsi="Arial" w:cs="Arial"/>
          <w:bCs/>
          <w:color w:val="auto"/>
          <w:sz w:val="21"/>
          <w:szCs w:val="21"/>
          <w:u w:val="none"/>
          <w:shd w:val="clear" w:color="auto" w:fill="FFFFFF"/>
        </w:rPr>
        <w:t>niversity</w:t>
      </w:r>
    </w:p>
    <w:p w:rsidR="00A20A7D" w:rsidRPr="00C81178" w:rsidRDefault="005A1101" w:rsidP="000F2A84">
      <w:pPr>
        <w:spacing w:after="0" w:line="264" w:lineRule="auto"/>
        <w:contextualSpacing/>
        <w:jc w:val="center"/>
        <w:rPr>
          <w:rFonts w:ascii="Arial" w:hAnsi="Arial" w:cs="Arial"/>
          <w:sz w:val="21"/>
          <w:szCs w:val="21"/>
        </w:rPr>
      </w:pPr>
      <w:r>
        <w:rPr>
          <w:rStyle w:val="Hyperlink"/>
          <w:rFonts w:ascii="Arial" w:hAnsi="Arial" w:cs="Arial"/>
          <w:bCs/>
          <w:color w:val="auto"/>
          <w:sz w:val="21"/>
          <w:szCs w:val="21"/>
          <w:u w:val="none"/>
          <w:shd w:val="clear" w:color="auto" w:fill="FFFFFF"/>
        </w:rPr>
        <w:t xml:space="preserve">August </w:t>
      </w:r>
      <w:r w:rsidR="00A20A7D" w:rsidRPr="00C81178">
        <w:rPr>
          <w:rFonts w:ascii="Arial" w:hAnsi="Arial" w:cs="Arial"/>
          <w:sz w:val="21"/>
          <w:szCs w:val="21"/>
        </w:rPr>
        <w:t>2014</w:t>
      </w:r>
    </w:p>
    <w:p w:rsidR="00E76CFF" w:rsidRPr="007D2A05" w:rsidRDefault="00E76CFF" w:rsidP="000F2A84">
      <w:pPr>
        <w:spacing w:after="0" w:line="264" w:lineRule="auto"/>
        <w:rPr>
          <w:rFonts w:ascii="Arial" w:hAnsi="Arial" w:cs="Arial"/>
          <w:sz w:val="21"/>
          <w:szCs w:val="21"/>
        </w:rPr>
      </w:pPr>
    </w:p>
    <w:p w:rsidR="00207357" w:rsidRDefault="005A1101" w:rsidP="000F2A84">
      <w:pPr>
        <w:autoSpaceDE w:val="0"/>
        <w:autoSpaceDN w:val="0"/>
        <w:adjustRightInd w:val="0"/>
        <w:spacing w:after="0" w:line="264" w:lineRule="auto"/>
        <w:jc w:val="both"/>
        <w:rPr>
          <w:rFonts w:ascii="Arial" w:hAnsi="Arial" w:cs="Arial"/>
          <w:sz w:val="19"/>
          <w:szCs w:val="19"/>
        </w:rPr>
      </w:pPr>
      <w:r>
        <w:rPr>
          <w:rFonts w:ascii="Arial" w:hAnsi="Arial" w:cs="Arial"/>
          <w:sz w:val="21"/>
          <w:szCs w:val="21"/>
        </w:rPr>
        <w:t xml:space="preserve">A common presumption is that futures prices can predict </w:t>
      </w:r>
      <w:r w:rsidR="00612794">
        <w:rPr>
          <w:rFonts w:ascii="Arial" w:hAnsi="Arial" w:cs="Arial"/>
          <w:sz w:val="21"/>
          <w:szCs w:val="21"/>
        </w:rPr>
        <w:t xml:space="preserve">future </w:t>
      </w:r>
      <w:r>
        <w:rPr>
          <w:rFonts w:ascii="Arial" w:hAnsi="Arial" w:cs="Arial"/>
          <w:sz w:val="21"/>
          <w:szCs w:val="21"/>
        </w:rPr>
        <w:t>price</w:t>
      </w:r>
      <w:r w:rsidR="00612794">
        <w:rPr>
          <w:rFonts w:ascii="Arial" w:hAnsi="Arial" w:cs="Arial"/>
          <w:sz w:val="21"/>
          <w:szCs w:val="21"/>
        </w:rPr>
        <w:t xml:space="preserve">, specifically </w:t>
      </w:r>
      <w:r w:rsidR="0024428D">
        <w:rPr>
          <w:rFonts w:ascii="Arial" w:hAnsi="Arial" w:cs="Arial"/>
          <w:sz w:val="21"/>
          <w:szCs w:val="21"/>
        </w:rPr>
        <w:t xml:space="preserve">the </w:t>
      </w:r>
      <w:r w:rsidR="00612794">
        <w:rPr>
          <w:rFonts w:ascii="Arial" w:hAnsi="Arial" w:cs="Arial"/>
          <w:sz w:val="21"/>
          <w:szCs w:val="21"/>
        </w:rPr>
        <w:t xml:space="preserve">price </w:t>
      </w:r>
      <w:r w:rsidR="0024428D">
        <w:rPr>
          <w:rFonts w:ascii="Arial" w:hAnsi="Arial" w:cs="Arial"/>
          <w:sz w:val="21"/>
          <w:szCs w:val="21"/>
        </w:rPr>
        <w:t xml:space="preserve">during </w:t>
      </w:r>
      <w:r w:rsidR="00465894">
        <w:rPr>
          <w:rFonts w:ascii="Arial" w:hAnsi="Arial" w:cs="Arial"/>
          <w:sz w:val="21"/>
          <w:szCs w:val="21"/>
        </w:rPr>
        <w:t xml:space="preserve">the last or </w:t>
      </w:r>
      <w:r w:rsidR="0024428D">
        <w:rPr>
          <w:rFonts w:ascii="Arial" w:hAnsi="Arial" w:cs="Arial"/>
          <w:sz w:val="21"/>
          <w:szCs w:val="21"/>
        </w:rPr>
        <w:t xml:space="preserve">delivery </w:t>
      </w:r>
      <w:r w:rsidR="00465894">
        <w:rPr>
          <w:rFonts w:ascii="Arial" w:hAnsi="Arial" w:cs="Arial"/>
          <w:sz w:val="21"/>
          <w:szCs w:val="21"/>
        </w:rPr>
        <w:t xml:space="preserve">month </w:t>
      </w:r>
      <w:r w:rsidR="00612794">
        <w:rPr>
          <w:rFonts w:ascii="Arial" w:hAnsi="Arial" w:cs="Arial"/>
          <w:sz w:val="21"/>
          <w:szCs w:val="21"/>
        </w:rPr>
        <w:t xml:space="preserve">of trading on a futures </w:t>
      </w:r>
      <w:r w:rsidR="00B22B7A">
        <w:rPr>
          <w:rFonts w:ascii="Arial" w:hAnsi="Arial" w:cs="Arial"/>
          <w:sz w:val="21"/>
          <w:szCs w:val="21"/>
        </w:rPr>
        <w:t xml:space="preserve">contract.  </w:t>
      </w:r>
      <w:r w:rsidR="00690C0A">
        <w:rPr>
          <w:rFonts w:ascii="Arial" w:hAnsi="Arial" w:cs="Arial"/>
          <w:sz w:val="21"/>
          <w:szCs w:val="21"/>
        </w:rPr>
        <w:t xml:space="preserve">This presumption has </w:t>
      </w:r>
      <w:r w:rsidR="00C17DA6">
        <w:rPr>
          <w:rFonts w:ascii="Arial" w:hAnsi="Arial" w:cs="Arial"/>
          <w:sz w:val="21"/>
          <w:szCs w:val="21"/>
        </w:rPr>
        <w:t xml:space="preserve">potential </w:t>
      </w:r>
      <w:r w:rsidR="00690C0A">
        <w:rPr>
          <w:rFonts w:ascii="Arial" w:hAnsi="Arial" w:cs="Arial"/>
          <w:sz w:val="21"/>
          <w:szCs w:val="21"/>
        </w:rPr>
        <w:t xml:space="preserve">importance for </w:t>
      </w:r>
      <w:r w:rsidR="00C17DA6">
        <w:rPr>
          <w:rFonts w:ascii="Arial" w:hAnsi="Arial" w:cs="Arial"/>
          <w:sz w:val="21"/>
          <w:szCs w:val="21"/>
        </w:rPr>
        <w:t xml:space="preserve">both </w:t>
      </w:r>
      <w:r w:rsidR="00690C0A">
        <w:rPr>
          <w:rFonts w:ascii="Arial" w:hAnsi="Arial" w:cs="Arial"/>
          <w:sz w:val="21"/>
          <w:szCs w:val="21"/>
        </w:rPr>
        <w:t xml:space="preserve">marketing </w:t>
      </w:r>
      <w:r w:rsidR="00C17DA6">
        <w:rPr>
          <w:rFonts w:ascii="Arial" w:hAnsi="Arial" w:cs="Arial"/>
          <w:sz w:val="21"/>
          <w:szCs w:val="21"/>
        </w:rPr>
        <w:t xml:space="preserve">and </w:t>
      </w:r>
      <w:r w:rsidR="00690C0A">
        <w:rPr>
          <w:rFonts w:ascii="Arial" w:hAnsi="Arial" w:cs="Arial"/>
          <w:sz w:val="21"/>
          <w:szCs w:val="21"/>
        </w:rPr>
        <w:t xml:space="preserve">policy.  Many crop insurance contracts use futures prices to establish their pre-plant and harvest prices.  In addition, it is common to hear that futures prices should be used to forecast prices when evaluating the farm program choices in the 2014 farm bill.  </w:t>
      </w:r>
      <w:r w:rsidR="001332E3" w:rsidRPr="00207357">
        <w:rPr>
          <w:rFonts w:ascii="Arial" w:hAnsi="Arial" w:cs="Arial"/>
          <w:sz w:val="21"/>
          <w:szCs w:val="21"/>
        </w:rPr>
        <w:t xml:space="preserve">This </w:t>
      </w:r>
      <w:r w:rsidR="001332E3">
        <w:rPr>
          <w:rFonts w:ascii="Arial" w:hAnsi="Arial" w:cs="Arial"/>
          <w:sz w:val="21"/>
          <w:szCs w:val="21"/>
        </w:rPr>
        <w:t xml:space="preserve">article </w:t>
      </w:r>
      <w:r w:rsidR="00CD319B">
        <w:rPr>
          <w:rFonts w:ascii="Arial" w:hAnsi="Arial" w:cs="Arial"/>
          <w:sz w:val="21"/>
          <w:szCs w:val="21"/>
        </w:rPr>
        <w:t xml:space="preserve">calls </w:t>
      </w:r>
      <w:r w:rsidR="0024428D">
        <w:rPr>
          <w:rFonts w:ascii="Arial" w:hAnsi="Arial" w:cs="Arial"/>
          <w:sz w:val="21"/>
          <w:szCs w:val="21"/>
        </w:rPr>
        <w:t xml:space="preserve">into question </w:t>
      </w:r>
      <w:r w:rsidR="00CD319B">
        <w:rPr>
          <w:rFonts w:ascii="Arial" w:hAnsi="Arial" w:cs="Arial"/>
          <w:sz w:val="21"/>
          <w:szCs w:val="21"/>
        </w:rPr>
        <w:t>th</w:t>
      </w:r>
      <w:r w:rsidR="00690C0A">
        <w:rPr>
          <w:rFonts w:ascii="Arial" w:hAnsi="Arial" w:cs="Arial"/>
          <w:sz w:val="21"/>
          <w:szCs w:val="21"/>
        </w:rPr>
        <w:t xml:space="preserve">e </w:t>
      </w:r>
      <w:r w:rsidR="00CD319B">
        <w:rPr>
          <w:rFonts w:ascii="Arial" w:hAnsi="Arial" w:cs="Arial"/>
          <w:sz w:val="21"/>
          <w:szCs w:val="21"/>
        </w:rPr>
        <w:t>presumption</w:t>
      </w:r>
      <w:r w:rsidR="00612794">
        <w:rPr>
          <w:rFonts w:ascii="Arial" w:hAnsi="Arial" w:cs="Arial"/>
          <w:sz w:val="21"/>
          <w:szCs w:val="21"/>
        </w:rPr>
        <w:t xml:space="preserve"> </w:t>
      </w:r>
      <w:r w:rsidR="00690C0A">
        <w:rPr>
          <w:rFonts w:ascii="Arial" w:hAnsi="Arial" w:cs="Arial"/>
          <w:sz w:val="21"/>
          <w:szCs w:val="21"/>
        </w:rPr>
        <w:t xml:space="preserve">that futures prices can predict future price.  It also </w:t>
      </w:r>
      <w:r w:rsidR="00612794">
        <w:rPr>
          <w:rFonts w:ascii="Arial" w:hAnsi="Arial" w:cs="Arial"/>
          <w:sz w:val="21"/>
          <w:szCs w:val="21"/>
        </w:rPr>
        <w:t xml:space="preserve">finds </w:t>
      </w:r>
      <w:r w:rsidR="00B22B7A">
        <w:rPr>
          <w:rFonts w:ascii="Arial" w:hAnsi="Arial" w:cs="Arial"/>
          <w:sz w:val="21"/>
          <w:szCs w:val="21"/>
        </w:rPr>
        <w:t xml:space="preserve">that </w:t>
      </w:r>
      <w:r w:rsidR="00612794">
        <w:rPr>
          <w:rFonts w:ascii="Arial" w:hAnsi="Arial" w:cs="Arial"/>
          <w:sz w:val="21"/>
          <w:szCs w:val="21"/>
        </w:rPr>
        <w:t xml:space="preserve">cash price performs </w:t>
      </w:r>
      <w:r w:rsidR="00690C0A">
        <w:rPr>
          <w:rFonts w:ascii="Arial" w:hAnsi="Arial" w:cs="Arial"/>
          <w:sz w:val="21"/>
          <w:szCs w:val="21"/>
        </w:rPr>
        <w:t>a</w:t>
      </w:r>
      <w:r w:rsidR="00612794">
        <w:rPr>
          <w:rFonts w:ascii="Arial" w:hAnsi="Arial" w:cs="Arial"/>
          <w:sz w:val="21"/>
          <w:szCs w:val="21"/>
        </w:rPr>
        <w:t xml:space="preserve">s well as </w:t>
      </w:r>
      <w:r w:rsidR="0024428D">
        <w:rPr>
          <w:rFonts w:ascii="Arial" w:hAnsi="Arial" w:cs="Arial"/>
          <w:sz w:val="21"/>
          <w:szCs w:val="21"/>
        </w:rPr>
        <w:t>futures price in forecasting future price.</w:t>
      </w:r>
      <w:r w:rsidR="00465894">
        <w:rPr>
          <w:rFonts w:ascii="Arial" w:hAnsi="Arial" w:cs="Arial"/>
          <w:sz w:val="21"/>
          <w:szCs w:val="21"/>
        </w:rPr>
        <w:t xml:space="preserve">  Because of the technical nature of the analysis, the article begins with its summary observations.  Readers can then decide if they want to read the details of the analysis.</w:t>
      </w:r>
    </w:p>
    <w:p w:rsidR="00465894" w:rsidRPr="003415E9" w:rsidRDefault="00465894" w:rsidP="00465894">
      <w:pPr>
        <w:spacing w:after="0" w:line="264" w:lineRule="auto"/>
        <w:ind w:left="360" w:hanging="360"/>
        <w:jc w:val="both"/>
        <w:rPr>
          <w:rFonts w:ascii="Arial" w:hAnsi="Arial" w:cs="Arial"/>
          <w:sz w:val="21"/>
          <w:szCs w:val="21"/>
        </w:rPr>
      </w:pPr>
    </w:p>
    <w:p w:rsidR="00465894" w:rsidRDefault="00465894" w:rsidP="00465894">
      <w:pPr>
        <w:pStyle w:val="NormalWeb"/>
        <w:shd w:val="clear" w:color="auto" w:fill="FFFFFF"/>
        <w:spacing w:before="0" w:beforeAutospacing="0" w:after="0" w:afterAutospacing="0" w:line="264" w:lineRule="auto"/>
        <w:jc w:val="both"/>
        <w:rPr>
          <w:rFonts w:ascii="Arial" w:hAnsi="Arial" w:cs="Arial"/>
          <w:sz w:val="21"/>
          <w:szCs w:val="21"/>
        </w:rPr>
      </w:pPr>
      <w:r w:rsidRPr="00150E35">
        <w:rPr>
          <w:rFonts w:ascii="Arial" w:hAnsi="Arial" w:cs="Arial"/>
          <w:b/>
          <w:sz w:val="21"/>
          <w:szCs w:val="21"/>
        </w:rPr>
        <w:t>Sum</w:t>
      </w:r>
      <w:r>
        <w:rPr>
          <w:rFonts w:ascii="Arial" w:hAnsi="Arial" w:cs="Arial"/>
          <w:b/>
          <w:sz w:val="21"/>
          <w:szCs w:val="21"/>
        </w:rPr>
        <w:t>mary Observations</w:t>
      </w:r>
    </w:p>
    <w:p w:rsidR="00A92968" w:rsidRDefault="00A92968" w:rsidP="00A92968">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r>
      <w:proofErr w:type="gramStart"/>
      <w:r>
        <w:rPr>
          <w:rFonts w:ascii="Arial" w:hAnsi="Arial" w:cs="Arial"/>
          <w:sz w:val="21"/>
          <w:szCs w:val="21"/>
        </w:rPr>
        <w:t>A</w:t>
      </w:r>
      <w:proofErr w:type="gramEnd"/>
      <w:r>
        <w:rPr>
          <w:rFonts w:ascii="Arial" w:hAnsi="Arial" w:cs="Arial"/>
          <w:sz w:val="21"/>
          <w:szCs w:val="21"/>
        </w:rPr>
        <w:t xml:space="preserve"> futures price provides an unbiased forecast of future price but forecast </w:t>
      </w:r>
      <w:r w:rsidR="00F06E10">
        <w:rPr>
          <w:rFonts w:ascii="Arial" w:hAnsi="Arial" w:cs="Arial"/>
          <w:sz w:val="21"/>
          <w:szCs w:val="21"/>
        </w:rPr>
        <w:t xml:space="preserve">error </w:t>
      </w:r>
      <w:r>
        <w:rPr>
          <w:rFonts w:ascii="Arial" w:hAnsi="Arial" w:cs="Arial"/>
          <w:sz w:val="21"/>
          <w:szCs w:val="21"/>
        </w:rPr>
        <w:t>is large.</w:t>
      </w:r>
    </w:p>
    <w:p w:rsidR="00465894" w:rsidRDefault="00465894" w:rsidP="00465894">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r>
      <w:proofErr w:type="gramStart"/>
      <w:r>
        <w:rPr>
          <w:rFonts w:ascii="Arial" w:hAnsi="Arial" w:cs="Arial"/>
          <w:sz w:val="21"/>
          <w:szCs w:val="21"/>
        </w:rPr>
        <w:t>A</w:t>
      </w:r>
      <w:proofErr w:type="gramEnd"/>
      <w:r>
        <w:rPr>
          <w:rFonts w:ascii="Arial" w:hAnsi="Arial" w:cs="Arial"/>
          <w:sz w:val="21"/>
          <w:szCs w:val="21"/>
        </w:rPr>
        <w:t xml:space="preserve"> futures price provides no better forecast of future price than using last crop year’s </w:t>
      </w:r>
      <w:r w:rsidR="00DE61B2">
        <w:rPr>
          <w:rFonts w:ascii="Arial" w:hAnsi="Arial" w:cs="Arial"/>
          <w:sz w:val="21"/>
          <w:szCs w:val="21"/>
        </w:rPr>
        <w:t xml:space="preserve">cash </w:t>
      </w:r>
      <w:r>
        <w:rPr>
          <w:rFonts w:ascii="Arial" w:hAnsi="Arial" w:cs="Arial"/>
          <w:sz w:val="21"/>
          <w:szCs w:val="21"/>
        </w:rPr>
        <w:t>price.</w:t>
      </w:r>
    </w:p>
    <w:p w:rsidR="00465894" w:rsidRDefault="00465894" w:rsidP="00465894">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r>
      <w:r w:rsidR="00F06E10">
        <w:rPr>
          <w:rFonts w:ascii="Arial" w:hAnsi="Arial" w:cs="Arial"/>
          <w:sz w:val="21"/>
          <w:szCs w:val="21"/>
        </w:rPr>
        <w:t>Implication</w:t>
      </w:r>
      <w:r w:rsidR="00C17DA6">
        <w:rPr>
          <w:rFonts w:ascii="Arial" w:hAnsi="Arial" w:cs="Arial"/>
          <w:sz w:val="21"/>
          <w:szCs w:val="21"/>
        </w:rPr>
        <w:t xml:space="preserve"> 1</w:t>
      </w:r>
      <w:r w:rsidR="00F06E10">
        <w:rPr>
          <w:rFonts w:ascii="Arial" w:hAnsi="Arial" w:cs="Arial"/>
          <w:sz w:val="21"/>
          <w:szCs w:val="21"/>
        </w:rPr>
        <w:t xml:space="preserve">: </w:t>
      </w:r>
      <w:r>
        <w:rPr>
          <w:rFonts w:ascii="Arial" w:hAnsi="Arial" w:cs="Arial"/>
          <w:sz w:val="21"/>
          <w:szCs w:val="21"/>
        </w:rPr>
        <w:t xml:space="preserve">crops </w:t>
      </w:r>
      <w:r w:rsidR="00DE61B2">
        <w:rPr>
          <w:rFonts w:ascii="Arial" w:hAnsi="Arial" w:cs="Arial"/>
          <w:sz w:val="21"/>
          <w:szCs w:val="21"/>
        </w:rPr>
        <w:t xml:space="preserve">with no </w:t>
      </w:r>
      <w:r>
        <w:rPr>
          <w:rFonts w:ascii="Arial" w:hAnsi="Arial" w:cs="Arial"/>
          <w:sz w:val="21"/>
          <w:szCs w:val="21"/>
        </w:rPr>
        <w:t xml:space="preserve">futures market </w:t>
      </w:r>
      <w:r w:rsidR="00F06E10">
        <w:rPr>
          <w:rFonts w:ascii="Arial" w:hAnsi="Arial" w:cs="Arial"/>
          <w:sz w:val="21"/>
          <w:szCs w:val="21"/>
        </w:rPr>
        <w:t>have</w:t>
      </w:r>
      <w:r>
        <w:rPr>
          <w:rFonts w:ascii="Arial" w:hAnsi="Arial" w:cs="Arial"/>
          <w:sz w:val="21"/>
          <w:szCs w:val="21"/>
        </w:rPr>
        <w:t xml:space="preserve"> no disadvantage in </w:t>
      </w:r>
      <w:r w:rsidR="00F06E10">
        <w:rPr>
          <w:rFonts w:ascii="Arial" w:hAnsi="Arial" w:cs="Arial"/>
          <w:sz w:val="21"/>
          <w:szCs w:val="21"/>
        </w:rPr>
        <w:t>predicting future price</w:t>
      </w:r>
    </w:p>
    <w:p w:rsidR="00F06E10" w:rsidRDefault="00F06E10" w:rsidP="00F06E10">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t>Implication</w:t>
      </w:r>
      <w:r w:rsidR="00C17DA6">
        <w:rPr>
          <w:rFonts w:ascii="Arial" w:hAnsi="Arial" w:cs="Arial"/>
          <w:sz w:val="21"/>
          <w:szCs w:val="21"/>
        </w:rPr>
        <w:t xml:space="preserve"> 2</w:t>
      </w:r>
      <w:r>
        <w:rPr>
          <w:rFonts w:ascii="Arial" w:hAnsi="Arial" w:cs="Arial"/>
          <w:sz w:val="21"/>
          <w:szCs w:val="21"/>
        </w:rPr>
        <w:t>: using futures prices to help determine the farm program choice in the 2014 farm bill offers no advantage over using the 2014 crop year average price</w:t>
      </w:r>
    </w:p>
    <w:p w:rsidR="00F06E10" w:rsidRDefault="00F06E10" w:rsidP="00F06E10">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t>Implication</w:t>
      </w:r>
      <w:r w:rsidR="00C17DA6">
        <w:rPr>
          <w:rFonts w:ascii="Arial" w:hAnsi="Arial" w:cs="Arial"/>
          <w:sz w:val="21"/>
          <w:szCs w:val="21"/>
        </w:rPr>
        <w:t xml:space="preserve"> 3</w:t>
      </w:r>
      <w:r>
        <w:rPr>
          <w:rFonts w:ascii="Arial" w:hAnsi="Arial" w:cs="Arial"/>
          <w:sz w:val="21"/>
          <w:szCs w:val="21"/>
        </w:rPr>
        <w:t>: lack of a futures market is not a reason for not offering crop insurance; last crop year’s average cash price works just as well as a forecast</w:t>
      </w:r>
    </w:p>
    <w:p w:rsidR="00DE61B2" w:rsidRDefault="00DE61B2" w:rsidP="00DE61B2">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t xml:space="preserve">Futures markets do provide one </w:t>
      </w:r>
      <w:r w:rsidR="00F06E10">
        <w:rPr>
          <w:rFonts w:ascii="Arial" w:hAnsi="Arial" w:cs="Arial"/>
          <w:sz w:val="21"/>
          <w:szCs w:val="21"/>
        </w:rPr>
        <w:t xml:space="preserve">marketing </w:t>
      </w:r>
      <w:r>
        <w:rPr>
          <w:rFonts w:ascii="Arial" w:hAnsi="Arial" w:cs="Arial"/>
          <w:sz w:val="21"/>
          <w:szCs w:val="21"/>
        </w:rPr>
        <w:t xml:space="preserve">advantage.  They allow </w:t>
      </w:r>
      <w:r w:rsidR="00F06E10">
        <w:rPr>
          <w:rFonts w:ascii="Arial" w:hAnsi="Arial" w:cs="Arial"/>
          <w:sz w:val="21"/>
          <w:szCs w:val="21"/>
        </w:rPr>
        <w:t xml:space="preserve">a price to be </w:t>
      </w:r>
      <w:r w:rsidR="003A7788">
        <w:rPr>
          <w:rFonts w:ascii="Arial" w:hAnsi="Arial" w:cs="Arial"/>
          <w:sz w:val="21"/>
          <w:szCs w:val="21"/>
        </w:rPr>
        <w:t>establish</w:t>
      </w:r>
      <w:r w:rsidR="00F06E10">
        <w:rPr>
          <w:rFonts w:ascii="Arial" w:hAnsi="Arial" w:cs="Arial"/>
          <w:sz w:val="21"/>
          <w:szCs w:val="21"/>
        </w:rPr>
        <w:t>ed</w:t>
      </w:r>
      <w:r w:rsidR="003A7788">
        <w:rPr>
          <w:rFonts w:ascii="Arial" w:hAnsi="Arial" w:cs="Arial"/>
          <w:sz w:val="21"/>
          <w:szCs w:val="21"/>
        </w:rPr>
        <w:t xml:space="preserve"> f</w:t>
      </w:r>
      <w:r>
        <w:rPr>
          <w:rFonts w:ascii="Arial" w:hAnsi="Arial" w:cs="Arial"/>
          <w:sz w:val="21"/>
          <w:szCs w:val="21"/>
        </w:rPr>
        <w:t xml:space="preserve">or a future time </w:t>
      </w:r>
      <w:r w:rsidR="00F06E10">
        <w:rPr>
          <w:rFonts w:ascii="Arial" w:hAnsi="Arial" w:cs="Arial"/>
          <w:sz w:val="21"/>
          <w:szCs w:val="21"/>
        </w:rPr>
        <w:t xml:space="preserve">by selling </w:t>
      </w:r>
      <w:r w:rsidR="008B550A">
        <w:rPr>
          <w:rFonts w:ascii="Arial" w:hAnsi="Arial" w:cs="Arial"/>
          <w:sz w:val="21"/>
          <w:szCs w:val="21"/>
        </w:rPr>
        <w:t xml:space="preserve">a </w:t>
      </w:r>
      <w:r w:rsidR="00F06E10">
        <w:rPr>
          <w:rFonts w:ascii="Arial" w:hAnsi="Arial" w:cs="Arial"/>
          <w:sz w:val="21"/>
          <w:szCs w:val="21"/>
        </w:rPr>
        <w:t>futures or cash forward contract</w:t>
      </w:r>
      <w:r>
        <w:rPr>
          <w:rFonts w:ascii="Arial" w:hAnsi="Arial" w:cs="Arial"/>
          <w:sz w:val="21"/>
          <w:szCs w:val="21"/>
        </w:rPr>
        <w:t xml:space="preserve">.  </w:t>
      </w:r>
      <w:r w:rsidR="002F7186">
        <w:rPr>
          <w:rFonts w:ascii="Arial" w:hAnsi="Arial" w:cs="Arial"/>
          <w:sz w:val="21"/>
          <w:szCs w:val="21"/>
        </w:rPr>
        <w:t xml:space="preserve">But, </w:t>
      </w:r>
      <w:r w:rsidR="003A7788">
        <w:rPr>
          <w:rFonts w:ascii="Arial" w:hAnsi="Arial" w:cs="Arial"/>
          <w:sz w:val="21"/>
          <w:szCs w:val="21"/>
        </w:rPr>
        <w:t xml:space="preserve">this advantage </w:t>
      </w:r>
      <w:r w:rsidR="002F7186">
        <w:rPr>
          <w:rFonts w:ascii="Arial" w:hAnsi="Arial" w:cs="Arial"/>
          <w:sz w:val="21"/>
          <w:szCs w:val="21"/>
        </w:rPr>
        <w:t xml:space="preserve">is </w:t>
      </w:r>
      <w:r w:rsidR="003A7788">
        <w:rPr>
          <w:rFonts w:ascii="Arial" w:hAnsi="Arial" w:cs="Arial"/>
          <w:sz w:val="21"/>
          <w:szCs w:val="21"/>
        </w:rPr>
        <w:t xml:space="preserve">only acquired by selling the crop since </w:t>
      </w:r>
      <w:r w:rsidR="00F06E10">
        <w:rPr>
          <w:rFonts w:ascii="Arial" w:hAnsi="Arial" w:cs="Arial"/>
          <w:sz w:val="21"/>
          <w:szCs w:val="21"/>
        </w:rPr>
        <w:t>price usually changes</w:t>
      </w:r>
      <w:r w:rsidR="002F7186">
        <w:rPr>
          <w:rFonts w:ascii="Arial" w:hAnsi="Arial" w:cs="Arial"/>
          <w:sz w:val="21"/>
          <w:szCs w:val="21"/>
        </w:rPr>
        <w:t>, often substantially.</w:t>
      </w:r>
      <w:r w:rsidR="00F06E10">
        <w:rPr>
          <w:rFonts w:ascii="Arial" w:hAnsi="Arial" w:cs="Arial"/>
          <w:sz w:val="21"/>
          <w:szCs w:val="21"/>
        </w:rPr>
        <w:t xml:space="preserve">  In other words, this advantage is obtained by selling at a price you like not because </w:t>
      </w:r>
      <w:r w:rsidR="002F7186">
        <w:rPr>
          <w:rFonts w:ascii="Arial" w:hAnsi="Arial" w:cs="Arial"/>
          <w:sz w:val="21"/>
          <w:szCs w:val="21"/>
        </w:rPr>
        <w:t>the forecast will turn out to be correct.</w:t>
      </w:r>
    </w:p>
    <w:p w:rsidR="00465894" w:rsidRDefault="00465894" w:rsidP="00465894">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r>
      <w:r w:rsidR="00C17DA6">
        <w:rPr>
          <w:rFonts w:ascii="Arial" w:hAnsi="Arial" w:cs="Arial"/>
          <w:sz w:val="21"/>
          <w:szCs w:val="21"/>
        </w:rPr>
        <w:t xml:space="preserve">Futures markets do provide one advantage for </w:t>
      </w:r>
      <w:r>
        <w:rPr>
          <w:rFonts w:ascii="Arial" w:hAnsi="Arial" w:cs="Arial"/>
          <w:sz w:val="21"/>
          <w:szCs w:val="21"/>
        </w:rPr>
        <w:t>crop insurance.  It allows earlier settlement of insurance claims.  However, this advantage is limited since partial payments can be made on crop insurance contracts that use cash prices.</w:t>
      </w:r>
    </w:p>
    <w:p w:rsidR="00465894" w:rsidRDefault="00465894" w:rsidP="00465894">
      <w:pPr>
        <w:pStyle w:val="NormalWeb"/>
        <w:shd w:val="clear" w:color="auto" w:fill="FFFFFF"/>
        <w:spacing w:before="0" w:beforeAutospacing="0" w:after="0" w:afterAutospacing="0" w:line="264" w:lineRule="auto"/>
        <w:ind w:left="360" w:hanging="360"/>
        <w:jc w:val="both"/>
        <w:rPr>
          <w:rFonts w:ascii="Arial" w:hAnsi="Arial" w:cs="Arial"/>
          <w:sz w:val="21"/>
          <w:szCs w:val="21"/>
        </w:rPr>
      </w:pPr>
      <w:r>
        <w:rPr>
          <w:rFonts w:ascii="Arial" w:hAnsi="Arial" w:cs="Arial"/>
          <w:sz w:val="21"/>
          <w:szCs w:val="21"/>
        </w:rPr>
        <w:t>►</w:t>
      </w:r>
      <w:r>
        <w:rPr>
          <w:rFonts w:ascii="Arial" w:hAnsi="Arial" w:cs="Arial"/>
          <w:sz w:val="21"/>
          <w:szCs w:val="21"/>
        </w:rPr>
        <w:tab/>
        <w:t>While radical given the long history of using futures prices to determine crop insurance prices, this study begs the question if futures prices are in fact the best method for establishing the price of insurance contracts.</w:t>
      </w:r>
    </w:p>
    <w:p w:rsidR="00465894" w:rsidRDefault="00465894" w:rsidP="000F2A84">
      <w:pPr>
        <w:pStyle w:val="NormalWeb"/>
        <w:shd w:val="clear" w:color="auto" w:fill="FFFFFF"/>
        <w:spacing w:before="0" w:beforeAutospacing="0" w:after="0" w:afterAutospacing="0" w:line="264" w:lineRule="auto"/>
        <w:jc w:val="both"/>
        <w:rPr>
          <w:rFonts w:ascii="Arial" w:hAnsi="Arial" w:cs="Arial"/>
          <w:b/>
          <w:sz w:val="21"/>
          <w:szCs w:val="21"/>
        </w:rPr>
      </w:pPr>
    </w:p>
    <w:p w:rsidR="002B06A4" w:rsidRDefault="001332E3" w:rsidP="000F2A84">
      <w:pPr>
        <w:pStyle w:val="NormalWeb"/>
        <w:shd w:val="clear" w:color="auto" w:fill="FFFFFF"/>
        <w:spacing w:before="0" w:beforeAutospacing="0" w:after="0" w:afterAutospacing="0" w:line="264" w:lineRule="auto"/>
        <w:jc w:val="both"/>
        <w:rPr>
          <w:rFonts w:ascii="Arial" w:hAnsi="Arial" w:cs="Arial"/>
          <w:sz w:val="21"/>
          <w:szCs w:val="21"/>
        </w:rPr>
      </w:pPr>
      <w:r w:rsidRPr="003415E9">
        <w:rPr>
          <w:rFonts w:ascii="Arial" w:hAnsi="Arial" w:cs="Arial"/>
          <w:b/>
          <w:sz w:val="21"/>
          <w:szCs w:val="21"/>
        </w:rPr>
        <w:t>Background</w:t>
      </w:r>
      <w:r w:rsidR="00DE3798" w:rsidRPr="003415E9">
        <w:rPr>
          <w:rFonts w:ascii="Arial" w:hAnsi="Arial" w:cs="Arial"/>
          <w:b/>
          <w:sz w:val="21"/>
          <w:szCs w:val="21"/>
        </w:rPr>
        <w:t>:</w:t>
      </w:r>
      <w:r w:rsidRPr="003415E9">
        <w:rPr>
          <w:rFonts w:ascii="Arial" w:hAnsi="Arial" w:cs="Arial"/>
          <w:sz w:val="21"/>
          <w:szCs w:val="21"/>
        </w:rPr>
        <w:t xml:space="preserve"> </w:t>
      </w:r>
      <w:r w:rsidR="008D4DE2">
        <w:rPr>
          <w:rFonts w:ascii="Arial" w:hAnsi="Arial" w:cs="Arial"/>
          <w:sz w:val="21"/>
          <w:szCs w:val="21"/>
        </w:rPr>
        <w:t xml:space="preserve"> </w:t>
      </w:r>
      <w:r w:rsidR="00197BD8">
        <w:rPr>
          <w:rFonts w:ascii="Arial" w:hAnsi="Arial" w:cs="Arial"/>
          <w:sz w:val="21"/>
          <w:szCs w:val="21"/>
        </w:rPr>
        <w:t>L</w:t>
      </w:r>
      <w:r w:rsidR="002B06A4">
        <w:rPr>
          <w:rFonts w:ascii="Arial" w:hAnsi="Arial" w:cs="Arial"/>
          <w:sz w:val="21"/>
          <w:szCs w:val="21"/>
        </w:rPr>
        <w:t xml:space="preserve">ength of time over which </w:t>
      </w:r>
      <w:r w:rsidR="00612794">
        <w:rPr>
          <w:rFonts w:ascii="Arial" w:hAnsi="Arial" w:cs="Arial"/>
          <w:sz w:val="21"/>
          <w:szCs w:val="21"/>
        </w:rPr>
        <w:t>corn and soybean f</w:t>
      </w:r>
      <w:r w:rsidR="002B06A4">
        <w:rPr>
          <w:rFonts w:ascii="Arial" w:hAnsi="Arial" w:cs="Arial"/>
          <w:sz w:val="21"/>
          <w:szCs w:val="21"/>
        </w:rPr>
        <w:t>utures contract</w:t>
      </w:r>
      <w:r w:rsidR="00612794">
        <w:rPr>
          <w:rFonts w:ascii="Arial" w:hAnsi="Arial" w:cs="Arial"/>
          <w:sz w:val="21"/>
          <w:szCs w:val="21"/>
        </w:rPr>
        <w:t>s</w:t>
      </w:r>
      <w:r w:rsidR="002B06A4">
        <w:rPr>
          <w:rFonts w:ascii="Arial" w:hAnsi="Arial" w:cs="Arial"/>
          <w:sz w:val="21"/>
          <w:szCs w:val="21"/>
        </w:rPr>
        <w:t xml:space="preserve"> </w:t>
      </w:r>
      <w:r w:rsidR="00612794">
        <w:rPr>
          <w:rFonts w:ascii="Arial" w:hAnsi="Arial" w:cs="Arial"/>
          <w:sz w:val="21"/>
          <w:szCs w:val="21"/>
        </w:rPr>
        <w:t>are</w:t>
      </w:r>
      <w:r w:rsidR="002B06A4">
        <w:rPr>
          <w:rFonts w:ascii="Arial" w:hAnsi="Arial" w:cs="Arial"/>
          <w:sz w:val="21"/>
          <w:szCs w:val="21"/>
        </w:rPr>
        <w:t xml:space="preserve"> traded</w:t>
      </w:r>
      <w:r w:rsidR="00612794">
        <w:rPr>
          <w:rFonts w:ascii="Arial" w:hAnsi="Arial" w:cs="Arial"/>
          <w:sz w:val="21"/>
          <w:szCs w:val="21"/>
        </w:rPr>
        <w:t xml:space="preserve"> has steadily </w:t>
      </w:r>
      <w:r w:rsidR="00197BD8">
        <w:rPr>
          <w:rFonts w:ascii="Arial" w:hAnsi="Arial" w:cs="Arial"/>
          <w:sz w:val="21"/>
          <w:szCs w:val="21"/>
        </w:rPr>
        <w:t xml:space="preserve">increased </w:t>
      </w:r>
      <w:r w:rsidR="00612794">
        <w:rPr>
          <w:rFonts w:ascii="Arial" w:hAnsi="Arial" w:cs="Arial"/>
          <w:sz w:val="21"/>
          <w:szCs w:val="21"/>
        </w:rPr>
        <w:t>over the last half century</w:t>
      </w:r>
      <w:r w:rsidR="002B06A4">
        <w:rPr>
          <w:rFonts w:ascii="Arial" w:hAnsi="Arial" w:cs="Arial"/>
          <w:sz w:val="21"/>
          <w:szCs w:val="21"/>
        </w:rPr>
        <w:t xml:space="preserve">.  </w:t>
      </w:r>
      <w:r w:rsidR="00612794">
        <w:rPr>
          <w:rFonts w:ascii="Arial" w:hAnsi="Arial" w:cs="Arial"/>
          <w:sz w:val="21"/>
          <w:szCs w:val="21"/>
        </w:rPr>
        <w:t>P</w:t>
      </w:r>
      <w:r w:rsidR="002B06A4">
        <w:rPr>
          <w:rFonts w:ascii="Arial" w:hAnsi="Arial" w:cs="Arial"/>
          <w:sz w:val="21"/>
          <w:szCs w:val="21"/>
        </w:rPr>
        <w:t xml:space="preserve">rior to 1970, it was </w:t>
      </w:r>
      <w:r w:rsidR="0024428D">
        <w:rPr>
          <w:rFonts w:ascii="Arial" w:hAnsi="Arial" w:cs="Arial"/>
          <w:sz w:val="21"/>
          <w:szCs w:val="21"/>
        </w:rPr>
        <w:t xml:space="preserve">rare that </w:t>
      </w:r>
      <w:r w:rsidR="00612794">
        <w:rPr>
          <w:rFonts w:ascii="Arial" w:hAnsi="Arial" w:cs="Arial"/>
          <w:sz w:val="21"/>
          <w:szCs w:val="21"/>
        </w:rPr>
        <w:t xml:space="preserve">corn and soybean </w:t>
      </w:r>
      <w:r w:rsidR="002B06A4">
        <w:rPr>
          <w:rFonts w:ascii="Arial" w:hAnsi="Arial" w:cs="Arial"/>
          <w:sz w:val="21"/>
          <w:szCs w:val="21"/>
        </w:rPr>
        <w:t>futures contract</w:t>
      </w:r>
      <w:r w:rsidR="002C2730">
        <w:rPr>
          <w:rFonts w:ascii="Arial" w:hAnsi="Arial" w:cs="Arial"/>
          <w:sz w:val="21"/>
          <w:szCs w:val="21"/>
        </w:rPr>
        <w:t>s</w:t>
      </w:r>
      <w:r w:rsidR="002B06A4">
        <w:rPr>
          <w:rFonts w:ascii="Arial" w:hAnsi="Arial" w:cs="Arial"/>
          <w:sz w:val="21"/>
          <w:szCs w:val="21"/>
        </w:rPr>
        <w:t xml:space="preserve"> </w:t>
      </w:r>
      <w:r w:rsidR="0024428D">
        <w:rPr>
          <w:rFonts w:ascii="Arial" w:hAnsi="Arial" w:cs="Arial"/>
          <w:sz w:val="21"/>
          <w:szCs w:val="21"/>
        </w:rPr>
        <w:t xml:space="preserve">traded </w:t>
      </w:r>
      <w:r w:rsidR="00FF45B2">
        <w:rPr>
          <w:rFonts w:ascii="Arial" w:hAnsi="Arial" w:cs="Arial"/>
          <w:sz w:val="21"/>
          <w:szCs w:val="21"/>
        </w:rPr>
        <w:t xml:space="preserve">a </w:t>
      </w:r>
      <w:r w:rsidR="002B06A4">
        <w:rPr>
          <w:rFonts w:ascii="Arial" w:hAnsi="Arial" w:cs="Arial"/>
          <w:sz w:val="21"/>
          <w:szCs w:val="21"/>
        </w:rPr>
        <w:t>year prior to delivery</w:t>
      </w:r>
      <w:r w:rsidR="002C2730">
        <w:rPr>
          <w:rFonts w:ascii="Arial" w:hAnsi="Arial" w:cs="Arial"/>
          <w:sz w:val="21"/>
          <w:szCs w:val="21"/>
        </w:rPr>
        <w:t xml:space="preserve">.  </w:t>
      </w:r>
      <w:r w:rsidR="002B06A4">
        <w:rPr>
          <w:rFonts w:ascii="Arial" w:hAnsi="Arial" w:cs="Arial"/>
          <w:sz w:val="21"/>
          <w:szCs w:val="21"/>
        </w:rPr>
        <w:t xml:space="preserve">In contrast, on Friday, August 1, 2014, </w:t>
      </w:r>
      <w:r w:rsidR="00FF45B2">
        <w:rPr>
          <w:rFonts w:ascii="Arial" w:hAnsi="Arial" w:cs="Arial"/>
          <w:sz w:val="21"/>
          <w:szCs w:val="21"/>
        </w:rPr>
        <w:t xml:space="preserve">the </w:t>
      </w:r>
      <w:r w:rsidR="002B06A4">
        <w:rPr>
          <w:rFonts w:ascii="Arial" w:hAnsi="Arial" w:cs="Arial"/>
          <w:sz w:val="21"/>
          <w:szCs w:val="21"/>
        </w:rPr>
        <w:t xml:space="preserve">December 2017 </w:t>
      </w:r>
      <w:r w:rsidR="00FF45B2">
        <w:rPr>
          <w:rFonts w:ascii="Arial" w:hAnsi="Arial" w:cs="Arial"/>
          <w:sz w:val="21"/>
          <w:szCs w:val="21"/>
        </w:rPr>
        <w:t xml:space="preserve">corn </w:t>
      </w:r>
      <w:r w:rsidR="001F19BB">
        <w:rPr>
          <w:rFonts w:ascii="Arial" w:hAnsi="Arial" w:cs="Arial"/>
          <w:sz w:val="21"/>
          <w:szCs w:val="21"/>
        </w:rPr>
        <w:t xml:space="preserve">contract </w:t>
      </w:r>
      <w:r w:rsidR="002B06A4">
        <w:rPr>
          <w:rFonts w:ascii="Arial" w:hAnsi="Arial" w:cs="Arial"/>
          <w:sz w:val="21"/>
          <w:szCs w:val="21"/>
        </w:rPr>
        <w:t xml:space="preserve">and July 2017 </w:t>
      </w:r>
      <w:r w:rsidR="00FF45B2">
        <w:rPr>
          <w:rFonts w:ascii="Arial" w:hAnsi="Arial" w:cs="Arial"/>
          <w:sz w:val="21"/>
          <w:szCs w:val="21"/>
        </w:rPr>
        <w:t xml:space="preserve">soybean </w:t>
      </w:r>
      <w:r w:rsidR="002B06A4">
        <w:rPr>
          <w:rFonts w:ascii="Arial" w:hAnsi="Arial" w:cs="Arial"/>
          <w:sz w:val="21"/>
          <w:szCs w:val="21"/>
        </w:rPr>
        <w:t>contract</w:t>
      </w:r>
      <w:r w:rsidR="00FF45B2">
        <w:rPr>
          <w:rFonts w:ascii="Arial" w:hAnsi="Arial" w:cs="Arial"/>
          <w:sz w:val="21"/>
          <w:szCs w:val="21"/>
        </w:rPr>
        <w:t xml:space="preserve"> traded</w:t>
      </w:r>
      <w:r w:rsidR="002B06A4">
        <w:rPr>
          <w:rFonts w:ascii="Arial" w:hAnsi="Arial" w:cs="Arial"/>
          <w:sz w:val="21"/>
          <w:szCs w:val="21"/>
        </w:rPr>
        <w:t xml:space="preserve">.  The increasing length of trading has </w:t>
      </w:r>
      <w:r w:rsidR="00FF45B2">
        <w:rPr>
          <w:rFonts w:ascii="Arial" w:hAnsi="Arial" w:cs="Arial"/>
          <w:sz w:val="21"/>
          <w:szCs w:val="21"/>
        </w:rPr>
        <w:t xml:space="preserve">reinforced the </w:t>
      </w:r>
      <w:r w:rsidR="002B06A4">
        <w:rPr>
          <w:rFonts w:ascii="Arial" w:hAnsi="Arial" w:cs="Arial"/>
          <w:sz w:val="21"/>
          <w:szCs w:val="21"/>
        </w:rPr>
        <w:t xml:space="preserve">presumption that </w:t>
      </w:r>
      <w:r w:rsidR="00FF45B2">
        <w:rPr>
          <w:rFonts w:ascii="Arial" w:hAnsi="Arial" w:cs="Arial"/>
          <w:sz w:val="21"/>
          <w:szCs w:val="21"/>
        </w:rPr>
        <w:t xml:space="preserve">futures </w:t>
      </w:r>
      <w:r w:rsidR="002B06A4">
        <w:rPr>
          <w:rFonts w:ascii="Arial" w:hAnsi="Arial" w:cs="Arial"/>
          <w:sz w:val="21"/>
          <w:szCs w:val="21"/>
        </w:rPr>
        <w:t xml:space="preserve">markets forecast </w:t>
      </w:r>
      <w:r w:rsidR="0024428D">
        <w:rPr>
          <w:rFonts w:ascii="Arial" w:hAnsi="Arial" w:cs="Arial"/>
          <w:sz w:val="21"/>
          <w:szCs w:val="21"/>
        </w:rPr>
        <w:t>future price</w:t>
      </w:r>
      <w:r w:rsidR="002B06A4">
        <w:rPr>
          <w:rFonts w:ascii="Arial" w:hAnsi="Arial" w:cs="Arial"/>
          <w:sz w:val="21"/>
          <w:szCs w:val="21"/>
        </w:rPr>
        <w:t>.</w:t>
      </w:r>
    </w:p>
    <w:p w:rsidR="002B06A4" w:rsidRDefault="002B06A4" w:rsidP="000F2A84">
      <w:pPr>
        <w:pStyle w:val="NormalWeb"/>
        <w:shd w:val="clear" w:color="auto" w:fill="FFFFFF"/>
        <w:spacing w:before="0" w:beforeAutospacing="0" w:after="0" w:afterAutospacing="0" w:line="264" w:lineRule="auto"/>
        <w:jc w:val="both"/>
        <w:rPr>
          <w:rFonts w:ascii="Arial" w:hAnsi="Arial" w:cs="Arial"/>
          <w:sz w:val="21"/>
          <w:szCs w:val="21"/>
        </w:rPr>
      </w:pPr>
    </w:p>
    <w:p w:rsidR="00FF45B2" w:rsidRDefault="002B06A4" w:rsidP="000F2A84">
      <w:pPr>
        <w:pStyle w:val="NormalWeb"/>
        <w:shd w:val="clear" w:color="auto" w:fill="FFFFFF"/>
        <w:spacing w:before="0" w:beforeAutospacing="0" w:after="0" w:afterAutospacing="0" w:line="264" w:lineRule="auto"/>
        <w:jc w:val="both"/>
        <w:rPr>
          <w:rFonts w:ascii="Arial" w:hAnsi="Arial" w:cs="Arial"/>
          <w:sz w:val="21"/>
          <w:szCs w:val="21"/>
        </w:rPr>
      </w:pPr>
      <w:r w:rsidRPr="002B06A4">
        <w:rPr>
          <w:rFonts w:ascii="Arial" w:hAnsi="Arial" w:cs="Arial"/>
          <w:b/>
          <w:sz w:val="21"/>
          <w:szCs w:val="21"/>
        </w:rPr>
        <w:t>Analysis:</w:t>
      </w:r>
      <w:r>
        <w:rPr>
          <w:rFonts w:ascii="Arial" w:hAnsi="Arial" w:cs="Arial"/>
          <w:sz w:val="21"/>
          <w:szCs w:val="21"/>
        </w:rPr>
        <w:t xml:space="preserve">  </w:t>
      </w:r>
      <w:r w:rsidR="00FF45B2">
        <w:rPr>
          <w:rFonts w:ascii="Arial" w:hAnsi="Arial" w:cs="Arial"/>
          <w:sz w:val="21"/>
          <w:szCs w:val="21"/>
        </w:rPr>
        <w:t>This study examines the f</w:t>
      </w:r>
      <w:r w:rsidR="00CD319B">
        <w:rPr>
          <w:rFonts w:ascii="Arial" w:hAnsi="Arial" w:cs="Arial"/>
          <w:sz w:val="21"/>
          <w:szCs w:val="21"/>
        </w:rPr>
        <w:t xml:space="preserve">orecast performance </w:t>
      </w:r>
      <w:r w:rsidR="00FF45B2">
        <w:rPr>
          <w:rFonts w:ascii="Arial" w:hAnsi="Arial" w:cs="Arial"/>
          <w:sz w:val="21"/>
          <w:szCs w:val="21"/>
        </w:rPr>
        <w:t xml:space="preserve">of </w:t>
      </w:r>
      <w:r w:rsidR="00CD319B">
        <w:rPr>
          <w:rFonts w:ascii="Arial" w:hAnsi="Arial" w:cs="Arial"/>
          <w:sz w:val="21"/>
          <w:szCs w:val="21"/>
        </w:rPr>
        <w:t xml:space="preserve">the November soybean and December corn futures </w:t>
      </w:r>
      <w:r w:rsidR="0024428D">
        <w:rPr>
          <w:rFonts w:ascii="Arial" w:hAnsi="Arial" w:cs="Arial"/>
          <w:sz w:val="21"/>
          <w:szCs w:val="21"/>
        </w:rPr>
        <w:t>contract 1</w:t>
      </w:r>
      <w:r w:rsidR="00CD319B">
        <w:rPr>
          <w:rFonts w:ascii="Arial" w:hAnsi="Arial" w:cs="Arial"/>
          <w:sz w:val="21"/>
          <w:szCs w:val="21"/>
        </w:rPr>
        <w:t xml:space="preserve"> year prior to delivery.  </w:t>
      </w:r>
      <w:r w:rsidR="005F594F">
        <w:rPr>
          <w:rFonts w:ascii="Arial" w:hAnsi="Arial" w:cs="Arial"/>
          <w:sz w:val="21"/>
          <w:szCs w:val="21"/>
        </w:rPr>
        <w:t>T</w:t>
      </w:r>
      <w:r w:rsidR="00CD319B">
        <w:rPr>
          <w:rFonts w:ascii="Arial" w:hAnsi="Arial" w:cs="Arial"/>
          <w:sz w:val="21"/>
          <w:szCs w:val="21"/>
        </w:rPr>
        <w:t>he price of these so-called new crop futures contract</w:t>
      </w:r>
      <w:r>
        <w:rPr>
          <w:rFonts w:ascii="Arial" w:hAnsi="Arial" w:cs="Arial"/>
          <w:sz w:val="21"/>
          <w:szCs w:val="21"/>
        </w:rPr>
        <w:t>s</w:t>
      </w:r>
      <w:r w:rsidR="00CD319B">
        <w:rPr>
          <w:rFonts w:ascii="Arial" w:hAnsi="Arial" w:cs="Arial"/>
          <w:sz w:val="21"/>
          <w:szCs w:val="21"/>
        </w:rPr>
        <w:t xml:space="preserve"> are averaged during the</w:t>
      </w:r>
      <w:r w:rsidR="00FF45B2">
        <w:rPr>
          <w:rFonts w:ascii="Arial" w:hAnsi="Arial" w:cs="Arial"/>
          <w:sz w:val="21"/>
          <w:szCs w:val="21"/>
        </w:rPr>
        <w:t xml:space="preserve">ir </w:t>
      </w:r>
      <w:r w:rsidR="00CD319B">
        <w:rPr>
          <w:rFonts w:ascii="Arial" w:hAnsi="Arial" w:cs="Arial"/>
          <w:sz w:val="21"/>
          <w:szCs w:val="21"/>
        </w:rPr>
        <w:t xml:space="preserve">November/December </w:t>
      </w:r>
      <w:r w:rsidR="00FF45B2">
        <w:rPr>
          <w:rFonts w:ascii="Arial" w:hAnsi="Arial" w:cs="Arial"/>
          <w:sz w:val="21"/>
          <w:szCs w:val="21"/>
        </w:rPr>
        <w:t xml:space="preserve">delivery period and </w:t>
      </w:r>
      <w:r w:rsidR="0024428D">
        <w:rPr>
          <w:rFonts w:ascii="Arial" w:hAnsi="Arial" w:cs="Arial"/>
          <w:sz w:val="21"/>
          <w:szCs w:val="21"/>
        </w:rPr>
        <w:t xml:space="preserve">during </w:t>
      </w:r>
      <w:r w:rsidR="001F19BB">
        <w:rPr>
          <w:rFonts w:ascii="Arial" w:hAnsi="Arial" w:cs="Arial"/>
          <w:sz w:val="21"/>
          <w:szCs w:val="21"/>
        </w:rPr>
        <w:t xml:space="preserve">the </w:t>
      </w:r>
      <w:r w:rsidR="00FF45B2">
        <w:rPr>
          <w:rFonts w:ascii="Arial" w:hAnsi="Arial" w:cs="Arial"/>
          <w:sz w:val="21"/>
          <w:szCs w:val="21"/>
        </w:rPr>
        <w:t xml:space="preserve">November/December </w:t>
      </w:r>
      <w:r w:rsidR="00CD319B">
        <w:rPr>
          <w:rFonts w:ascii="Arial" w:hAnsi="Arial" w:cs="Arial"/>
          <w:sz w:val="21"/>
          <w:szCs w:val="21"/>
        </w:rPr>
        <w:t xml:space="preserve">one year prior to delivery.  </w:t>
      </w:r>
      <w:r>
        <w:rPr>
          <w:rFonts w:ascii="Arial" w:hAnsi="Arial" w:cs="Arial"/>
          <w:sz w:val="21"/>
          <w:szCs w:val="21"/>
        </w:rPr>
        <w:t xml:space="preserve">These average prices are then compared.  </w:t>
      </w:r>
      <w:r w:rsidR="00CD319B">
        <w:rPr>
          <w:rFonts w:ascii="Arial" w:hAnsi="Arial" w:cs="Arial"/>
          <w:sz w:val="21"/>
          <w:szCs w:val="21"/>
        </w:rPr>
        <w:t xml:space="preserve">To illustrate, average price of the November 2006 soybean contract during November 2005 is compared with average price of the November 2006 soybean contract during its delivery month of November 2006.  We also </w:t>
      </w:r>
      <w:r w:rsidR="00B213D7">
        <w:rPr>
          <w:rFonts w:ascii="Arial" w:hAnsi="Arial" w:cs="Arial"/>
          <w:sz w:val="21"/>
          <w:szCs w:val="21"/>
        </w:rPr>
        <w:t xml:space="preserve">compare, for example, </w:t>
      </w:r>
      <w:r w:rsidR="0024428D">
        <w:rPr>
          <w:rFonts w:ascii="Arial" w:hAnsi="Arial" w:cs="Arial"/>
          <w:sz w:val="21"/>
          <w:szCs w:val="21"/>
        </w:rPr>
        <w:t xml:space="preserve">the average U.S. cash price during the 2005 crop year </w:t>
      </w:r>
      <w:r w:rsidR="002759B7">
        <w:rPr>
          <w:rFonts w:ascii="Arial" w:hAnsi="Arial" w:cs="Arial"/>
          <w:sz w:val="21"/>
          <w:szCs w:val="21"/>
        </w:rPr>
        <w:t xml:space="preserve">with </w:t>
      </w:r>
      <w:r w:rsidR="00B22B7A">
        <w:rPr>
          <w:rFonts w:ascii="Arial" w:hAnsi="Arial" w:cs="Arial"/>
          <w:sz w:val="21"/>
          <w:szCs w:val="21"/>
        </w:rPr>
        <w:t xml:space="preserve">the average </w:t>
      </w:r>
      <w:r w:rsidR="00B213D7">
        <w:rPr>
          <w:rFonts w:ascii="Arial" w:hAnsi="Arial" w:cs="Arial"/>
          <w:sz w:val="21"/>
          <w:szCs w:val="21"/>
        </w:rPr>
        <w:t xml:space="preserve">U.S. </w:t>
      </w:r>
      <w:r w:rsidR="00B22B7A">
        <w:rPr>
          <w:rFonts w:ascii="Arial" w:hAnsi="Arial" w:cs="Arial"/>
          <w:sz w:val="21"/>
          <w:szCs w:val="21"/>
        </w:rPr>
        <w:t xml:space="preserve">cash price </w:t>
      </w:r>
      <w:r w:rsidR="00B22B7A">
        <w:rPr>
          <w:rFonts w:ascii="Arial" w:hAnsi="Arial" w:cs="Arial"/>
          <w:sz w:val="21"/>
          <w:szCs w:val="21"/>
        </w:rPr>
        <w:lastRenderedPageBreak/>
        <w:t>for the 2006 crop year</w:t>
      </w:r>
      <w:r w:rsidR="00B213D7">
        <w:rPr>
          <w:rFonts w:ascii="Arial" w:hAnsi="Arial" w:cs="Arial"/>
          <w:sz w:val="21"/>
          <w:szCs w:val="21"/>
        </w:rPr>
        <w:t xml:space="preserve">.  </w:t>
      </w:r>
      <w:r w:rsidR="00FF45B2">
        <w:rPr>
          <w:rFonts w:ascii="Arial" w:hAnsi="Arial" w:cs="Arial"/>
          <w:sz w:val="21"/>
          <w:szCs w:val="21"/>
        </w:rPr>
        <w:t xml:space="preserve">In other words, we examine the potential of last crop year’s U.S. average price to forecast the </w:t>
      </w:r>
      <w:r w:rsidR="001F19BB">
        <w:rPr>
          <w:rFonts w:ascii="Arial" w:hAnsi="Arial" w:cs="Arial"/>
          <w:sz w:val="21"/>
          <w:szCs w:val="21"/>
        </w:rPr>
        <w:t>current</w:t>
      </w:r>
      <w:r w:rsidR="00FF45B2">
        <w:rPr>
          <w:rFonts w:ascii="Arial" w:hAnsi="Arial" w:cs="Arial"/>
          <w:sz w:val="21"/>
          <w:szCs w:val="21"/>
        </w:rPr>
        <w:t xml:space="preserve"> crop year’s </w:t>
      </w:r>
      <w:r w:rsidR="005F594F">
        <w:rPr>
          <w:rFonts w:ascii="Arial" w:hAnsi="Arial" w:cs="Arial"/>
          <w:sz w:val="21"/>
          <w:szCs w:val="21"/>
        </w:rPr>
        <w:t xml:space="preserve">U.S. </w:t>
      </w:r>
      <w:r w:rsidR="00FF45B2">
        <w:rPr>
          <w:rFonts w:ascii="Arial" w:hAnsi="Arial" w:cs="Arial"/>
          <w:sz w:val="21"/>
          <w:szCs w:val="21"/>
        </w:rPr>
        <w:t>average price.</w:t>
      </w:r>
    </w:p>
    <w:p w:rsidR="00FF45B2" w:rsidRDefault="00FF45B2" w:rsidP="000F2A84">
      <w:pPr>
        <w:pStyle w:val="NormalWeb"/>
        <w:shd w:val="clear" w:color="auto" w:fill="FFFFFF"/>
        <w:spacing w:before="0" w:beforeAutospacing="0" w:after="0" w:afterAutospacing="0" w:line="264" w:lineRule="auto"/>
        <w:jc w:val="both"/>
        <w:rPr>
          <w:rFonts w:ascii="Arial" w:hAnsi="Arial" w:cs="Arial"/>
          <w:sz w:val="21"/>
          <w:szCs w:val="21"/>
        </w:rPr>
      </w:pPr>
    </w:p>
    <w:p w:rsidR="005F594F" w:rsidRDefault="00B213D7" w:rsidP="000F2A84">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T</w:t>
      </w:r>
      <w:r w:rsidR="00B22B7A">
        <w:rPr>
          <w:rFonts w:ascii="Arial" w:hAnsi="Arial" w:cs="Arial"/>
          <w:sz w:val="21"/>
          <w:szCs w:val="21"/>
        </w:rPr>
        <w:t xml:space="preserve">he period of analysis is </w:t>
      </w:r>
      <w:r w:rsidR="002759B7">
        <w:rPr>
          <w:rFonts w:ascii="Arial" w:hAnsi="Arial" w:cs="Arial"/>
          <w:sz w:val="21"/>
          <w:szCs w:val="21"/>
        </w:rPr>
        <w:t xml:space="preserve">the </w:t>
      </w:r>
      <w:r w:rsidR="00B22B7A">
        <w:rPr>
          <w:rFonts w:ascii="Arial" w:hAnsi="Arial" w:cs="Arial"/>
          <w:sz w:val="21"/>
          <w:szCs w:val="21"/>
        </w:rPr>
        <w:t>1975 through 2006</w:t>
      </w:r>
      <w:r w:rsidR="002759B7">
        <w:rPr>
          <w:rFonts w:ascii="Arial" w:hAnsi="Arial" w:cs="Arial"/>
          <w:sz w:val="21"/>
          <w:szCs w:val="21"/>
        </w:rPr>
        <w:t xml:space="preserve"> crop year</w:t>
      </w:r>
      <w:r w:rsidR="001F19BB">
        <w:rPr>
          <w:rFonts w:ascii="Arial" w:hAnsi="Arial" w:cs="Arial"/>
          <w:sz w:val="21"/>
          <w:szCs w:val="21"/>
        </w:rPr>
        <w:t>s</w:t>
      </w:r>
      <w:r w:rsidR="00B22B7A">
        <w:rPr>
          <w:rFonts w:ascii="Arial" w:hAnsi="Arial" w:cs="Arial"/>
          <w:sz w:val="21"/>
          <w:szCs w:val="21"/>
        </w:rPr>
        <w:t xml:space="preserve">.  This was an extended period of what are called stationary prices.  Stationary prices have no long term trend up or down and </w:t>
      </w:r>
      <w:r w:rsidR="005F594F">
        <w:rPr>
          <w:rFonts w:ascii="Arial" w:hAnsi="Arial" w:cs="Arial"/>
          <w:sz w:val="21"/>
          <w:szCs w:val="21"/>
        </w:rPr>
        <w:t xml:space="preserve">have </w:t>
      </w:r>
      <w:r w:rsidR="00B22B7A">
        <w:rPr>
          <w:rFonts w:ascii="Arial" w:hAnsi="Arial" w:cs="Arial"/>
          <w:sz w:val="21"/>
          <w:szCs w:val="21"/>
        </w:rPr>
        <w:t>stable price varia</w:t>
      </w:r>
      <w:r w:rsidR="005F594F">
        <w:rPr>
          <w:rFonts w:ascii="Arial" w:hAnsi="Arial" w:cs="Arial"/>
          <w:sz w:val="21"/>
          <w:szCs w:val="21"/>
        </w:rPr>
        <w:t xml:space="preserve">tion.  </w:t>
      </w:r>
      <w:r>
        <w:rPr>
          <w:rFonts w:ascii="Arial" w:hAnsi="Arial" w:cs="Arial"/>
          <w:sz w:val="21"/>
          <w:szCs w:val="21"/>
        </w:rPr>
        <w:t xml:space="preserve">Nonstationarity </w:t>
      </w:r>
      <w:r w:rsidR="005F594F">
        <w:rPr>
          <w:rFonts w:ascii="Arial" w:hAnsi="Arial" w:cs="Arial"/>
          <w:sz w:val="21"/>
          <w:szCs w:val="21"/>
        </w:rPr>
        <w:t xml:space="preserve">in prices </w:t>
      </w:r>
      <w:r>
        <w:rPr>
          <w:rFonts w:ascii="Arial" w:hAnsi="Arial" w:cs="Arial"/>
          <w:sz w:val="21"/>
          <w:szCs w:val="21"/>
        </w:rPr>
        <w:t xml:space="preserve">can lead to an overstatement of </w:t>
      </w:r>
      <w:r w:rsidR="005F594F">
        <w:rPr>
          <w:rFonts w:ascii="Arial" w:hAnsi="Arial" w:cs="Arial"/>
          <w:sz w:val="21"/>
          <w:szCs w:val="21"/>
        </w:rPr>
        <w:t xml:space="preserve">price </w:t>
      </w:r>
      <w:r>
        <w:rPr>
          <w:rFonts w:ascii="Arial" w:hAnsi="Arial" w:cs="Arial"/>
          <w:sz w:val="21"/>
          <w:szCs w:val="21"/>
        </w:rPr>
        <w:t>forecast performance.</w:t>
      </w:r>
    </w:p>
    <w:p w:rsidR="005F594F" w:rsidRDefault="005F594F" w:rsidP="000F2A84">
      <w:pPr>
        <w:pStyle w:val="NormalWeb"/>
        <w:shd w:val="clear" w:color="auto" w:fill="FFFFFF"/>
        <w:spacing w:before="0" w:beforeAutospacing="0" w:after="0" w:afterAutospacing="0" w:line="264" w:lineRule="auto"/>
        <w:jc w:val="both"/>
        <w:rPr>
          <w:rFonts w:ascii="Arial" w:hAnsi="Arial" w:cs="Arial"/>
          <w:sz w:val="21"/>
          <w:szCs w:val="21"/>
        </w:rPr>
      </w:pPr>
    </w:p>
    <w:p w:rsidR="001332E3" w:rsidRPr="003415E9" w:rsidRDefault="005F594F" w:rsidP="000F2A84">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The U.S. corn and soybean markets </w:t>
      </w:r>
      <w:r w:rsidR="00FB5802">
        <w:rPr>
          <w:rFonts w:ascii="Arial" w:hAnsi="Arial" w:cs="Arial"/>
          <w:sz w:val="21"/>
          <w:szCs w:val="21"/>
        </w:rPr>
        <w:t xml:space="preserve">have </w:t>
      </w:r>
      <w:r w:rsidR="002B6C33">
        <w:rPr>
          <w:rFonts w:ascii="Arial" w:hAnsi="Arial" w:cs="Arial"/>
          <w:sz w:val="21"/>
          <w:szCs w:val="21"/>
        </w:rPr>
        <w:t>d</w:t>
      </w:r>
      <w:r>
        <w:rPr>
          <w:rFonts w:ascii="Arial" w:hAnsi="Arial" w:cs="Arial"/>
          <w:sz w:val="21"/>
          <w:szCs w:val="21"/>
        </w:rPr>
        <w:t xml:space="preserve">esirable attributes when testing forecast performance.  The U.S. is a major producer of corn and soybeans and </w:t>
      </w:r>
      <w:r w:rsidR="002B6C33">
        <w:rPr>
          <w:rFonts w:ascii="Arial" w:hAnsi="Arial" w:cs="Arial"/>
          <w:sz w:val="21"/>
          <w:szCs w:val="21"/>
        </w:rPr>
        <w:t xml:space="preserve">thus the markets are heavily traded.  The U.S. also </w:t>
      </w:r>
      <w:r>
        <w:rPr>
          <w:rFonts w:ascii="Arial" w:hAnsi="Arial" w:cs="Arial"/>
          <w:sz w:val="21"/>
          <w:szCs w:val="21"/>
        </w:rPr>
        <w:t xml:space="preserve">produces corn and soybeans in a limited and similar </w:t>
      </w:r>
      <w:r w:rsidR="00B213D7">
        <w:rPr>
          <w:rFonts w:ascii="Arial" w:hAnsi="Arial" w:cs="Arial"/>
          <w:sz w:val="21"/>
          <w:szCs w:val="21"/>
        </w:rPr>
        <w:t>timeframe</w:t>
      </w:r>
      <w:r w:rsidR="00FB5802">
        <w:rPr>
          <w:rFonts w:ascii="Arial" w:hAnsi="Arial" w:cs="Arial"/>
          <w:sz w:val="21"/>
          <w:szCs w:val="21"/>
        </w:rPr>
        <w:t xml:space="preserve">, which creates a more uniform market environment in which to </w:t>
      </w:r>
      <w:r w:rsidR="002759B7">
        <w:rPr>
          <w:rFonts w:ascii="Arial" w:hAnsi="Arial" w:cs="Arial"/>
          <w:sz w:val="21"/>
          <w:szCs w:val="21"/>
        </w:rPr>
        <w:t xml:space="preserve">examine </w:t>
      </w:r>
      <w:r w:rsidR="00FB5802">
        <w:rPr>
          <w:rFonts w:ascii="Arial" w:hAnsi="Arial" w:cs="Arial"/>
          <w:sz w:val="21"/>
          <w:szCs w:val="21"/>
        </w:rPr>
        <w:t xml:space="preserve">price </w:t>
      </w:r>
      <w:r w:rsidR="00B213D7">
        <w:rPr>
          <w:rFonts w:ascii="Arial" w:hAnsi="Arial" w:cs="Arial"/>
          <w:sz w:val="21"/>
          <w:szCs w:val="21"/>
        </w:rPr>
        <w:t>forecast performance.</w:t>
      </w:r>
    </w:p>
    <w:p w:rsidR="001332E3" w:rsidRPr="003415E9" w:rsidRDefault="001332E3" w:rsidP="000F2A84">
      <w:pPr>
        <w:pStyle w:val="NormalWeb"/>
        <w:shd w:val="clear" w:color="auto" w:fill="FFFFFF"/>
        <w:spacing w:before="0" w:beforeAutospacing="0" w:after="0" w:afterAutospacing="0" w:line="264" w:lineRule="auto"/>
        <w:jc w:val="both"/>
        <w:rPr>
          <w:rFonts w:ascii="Arial" w:hAnsi="Arial" w:cs="Arial"/>
          <w:sz w:val="21"/>
          <w:szCs w:val="21"/>
        </w:rPr>
      </w:pPr>
    </w:p>
    <w:p w:rsidR="00FF05DD" w:rsidRDefault="00FB5802" w:rsidP="00FB5802">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b/>
          <w:sz w:val="21"/>
          <w:szCs w:val="21"/>
        </w:rPr>
        <w:t>Findings</w:t>
      </w:r>
      <w:r w:rsidR="00197BD8">
        <w:rPr>
          <w:rFonts w:ascii="Arial" w:hAnsi="Arial" w:cs="Arial"/>
          <w:b/>
          <w:sz w:val="21"/>
          <w:szCs w:val="21"/>
        </w:rPr>
        <w:t xml:space="preserve"> —</w:t>
      </w:r>
      <w:r>
        <w:rPr>
          <w:rFonts w:ascii="Arial" w:hAnsi="Arial" w:cs="Arial"/>
          <w:b/>
          <w:sz w:val="21"/>
          <w:szCs w:val="21"/>
        </w:rPr>
        <w:t xml:space="preserve"> Future</w:t>
      </w:r>
      <w:r w:rsidR="00E73120">
        <w:rPr>
          <w:rFonts w:ascii="Arial" w:hAnsi="Arial" w:cs="Arial"/>
          <w:b/>
          <w:sz w:val="21"/>
          <w:szCs w:val="21"/>
        </w:rPr>
        <w:t>s</w:t>
      </w:r>
      <w:r>
        <w:rPr>
          <w:rFonts w:ascii="Arial" w:hAnsi="Arial" w:cs="Arial"/>
          <w:b/>
          <w:sz w:val="21"/>
          <w:szCs w:val="21"/>
        </w:rPr>
        <w:t xml:space="preserve"> Price Forecast Performance</w:t>
      </w:r>
      <w:r w:rsidR="00E73120">
        <w:rPr>
          <w:rFonts w:ascii="Arial" w:hAnsi="Arial" w:cs="Arial"/>
          <w:b/>
          <w:sz w:val="21"/>
          <w:szCs w:val="21"/>
        </w:rPr>
        <w:t xml:space="preserve">:  </w:t>
      </w:r>
      <w:r>
        <w:rPr>
          <w:rFonts w:ascii="Arial" w:hAnsi="Arial" w:cs="Arial"/>
          <w:sz w:val="21"/>
          <w:szCs w:val="21"/>
        </w:rPr>
        <w:t xml:space="preserve">Figure 1 </w:t>
      </w:r>
      <w:r w:rsidR="00E73120">
        <w:rPr>
          <w:rFonts w:ascii="Arial" w:hAnsi="Arial" w:cs="Arial"/>
          <w:sz w:val="21"/>
          <w:szCs w:val="21"/>
        </w:rPr>
        <w:t>compare</w:t>
      </w:r>
      <w:r w:rsidR="00865F95">
        <w:rPr>
          <w:rFonts w:ascii="Arial" w:hAnsi="Arial" w:cs="Arial"/>
          <w:sz w:val="21"/>
          <w:szCs w:val="21"/>
        </w:rPr>
        <w:t>s</w:t>
      </w:r>
      <w:r w:rsidR="00E73120">
        <w:rPr>
          <w:rFonts w:ascii="Arial" w:hAnsi="Arial" w:cs="Arial"/>
          <w:sz w:val="21"/>
          <w:szCs w:val="21"/>
        </w:rPr>
        <w:t xml:space="preserve"> </w:t>
      </w:r>
      <w:r w:rsidR="00865F95">
        <w:rPr>
          <w:rFonts w:ascii="Arial" w:hAnsi="Arial" w:cs="Arial"/>
          <w:sz w:val="21"/>
          <w:szCs w:val="21"/>
        </w:rPr>
        <w:t xml:space="preserve">the </w:t>
      </w:r>
      <w:r>
        <w:rPr>
          <w:rFonts w:ascii="Arial" w:hAnsi="Arial" w:cs="Arial"/>
          <w:sz w:val="21"/>
          <w:szCs w:val="21"/>
        </w:rPr>
        <w:t xml:space="preserve">average price of the December </w:t>
      </w:r>
      <w:r w:rsidR="00E73120">
        <w:rPr>
          <w:rFonts w:ascii="Arial" w:hAnsi="Arial" w:cs="Arial"/>
          <w:sz w:val="21"/>
          <w:szCs w:val="21"/>
        </w:rPr>
        <w:t xml:space="preserve">corn </w:t>
      </w:r>
      <w:r w:rsidR="009D2D32">
        <w:rPr>
          <w:rFonts w:ascii="Arial" w:hAnsi="Arial" w:cs="Arial"/>
          <w:sz w:val="21"/>
          <w:szCs w:val="21"/>
        </w:rPr>
        <w:t xml:space="preserve">futures contract </w:t>
      </w:r>
      <w:r>
        <w:rPr>
          <w:rFonts w:ascii="Arial" w:hAnsi="Arial" w:cs="Arial"/>
          <w:sz w:val="21"/>
          <w:szCs w:val="21"/>
        </w:rPr>
        <w:t xml:space="preserve">during </w:t>
      </w:r>
      <w:r w:rsidR="009D2D32">
        <w:rPr>
          <w:rFonts w:ascii="Arial" w:hAnsi="Arial" w:cs="Arial"/>
          <w:sz w:val="21"/>
          <w:szCs w:val="21"/>
        </w:rPr>
        <w:t xml:space="preserve">its </w:t>
      </w:r>
      <w:r>
        <w:rPr>
          <w:rFonts w:ascii="Arial" w:hAnsi="Arial" w:cs="Arial"/>
          <w:sz w:val="21"/>
          <w:szCs w:val="21"/>
        </w:rPr>
        <w:t xml:space="preserve">December delivery month </w:t>
      </w:r>
      <w:r w:rsidR="002759B7">
        <w:rPr>
          <w:rFonts w:ascii="Arial" w:hAnsi="Arial" w:cs="Arial"/>
          <w:sz w:val="21"/>
          <w:szCs w:val="21"/>
        </w:rPr>
        <w:t xml:space="preserve">with </w:t>
      </w:r>
      <w:r w:rsidR="009D2D32">
        <w:rPr>
          <w:rFonts w:ascii="Arial" w:hAnsi="Arial" w:cs="Arial"/>
          <w:sz w:val="21"/>
          <w:szCs w:val="21"/>
        </w:rPr>
        <w:t xml:space="preserve">its </w:t>
      </w:r>
      <w:r>
        <w:rPr>
          <w:rFonts w:ascii="Arial" w:hAnsi="Arial" w:cs="Arial"/>
          <w:sz w:val="21"/>
          <w:szCs w:val="21"/>
        </w:rPr>
        <w:t>average price during December of the pr</w:t>
      </w:r>
      <w:r w:rsidR="00865F95">
        <w:rPr>
          <w:rFonts w:ascii="Arial" w:hAnsi="Arial" w:cs="Arial"/>
          <w:sz w:val="21"/>
          <w:szCs w:val="21"/>
        </w:rPr>
        <w:t xml:space="preserve">evious </w:t>
      </w:r>
      <w:r>
        <w:rPr>
          <w:rFonts w:ascii="Arial" w:hAnsi="Arial" w:cs="Arial"/>
          <w:sz w:val="21"/>
          <w:szCs w:val="21"/>
        </w:rPr>
        <w:t xml:space="preserve">year.  </w:t>
      </w:r>
      <w:r w:rsidR="00865F95">
        <w:rPr>
          <w:rFonts w:ascii="Arial" w:hAnsi="Arial" w:cs="Arial"/>
          <w:sz w:val="21"/>
          <w:szCs w:val="21"/>
        </w:rPr>
        <w:t xml:space="preserve">A different graph of this data is provided in Figure 2.  It shows the forecast error by year, where forecast error is defined as the average December delivery month price minus the average December price during the previous December.  </w:t>
      </w:r>
      <w:r w:rsidR="001F19BB">
        <w:rPr>
          <w:rFonts w:ascii="Arial" w:hAnsi="Arial" w:cs="Arial"/>
          <w:sz w:val="21"/>
          <w:szCs w:val="21"/>
        </w:rPr>
        <w:t>Figures 3 and 4 are t</w:t>
      </w:r>
      <w:r w:rsidR="00FF05DD">
        <w:rPr>
          <w:rFonts w:ascii="Arial" w:hAnsi="Arial" w:cs="Arial"/>
          <w:sz w:val="21"/>
          <w:szCs w:val="21"/>
        </w:rPr>
        <w:t xml:space="preserve">he comparable set of graphs is presented </w:t>
      </w:r>
      <w:r w:rsidR="001F19BB">
        <w:rPr>
          <w:rFonts w:ascii="Arial" w:hAnsi="Arial" w:cs="Arial"/>
          <w:sz w:val="21"/>
          <w:szCs w:val="21"/>
        </w:rPr>
        <w:t>for soybeans.</w:t>
      </w:r>
    </w:p>
    <w:p w:rsidR="00FF05DD" w:rsidRDefault="00FF05DD" w:rsidP="00FB5802">
      <w:pPr>
        <w:pStyle w:val="NormalWeb"/>
        <w:shd w:val="clear" w:color="auto" w:fill="FFFFFF"/>
        <w:spacing w:before="0" w:beforeAutospacing="0" w:after="0" w:afterAutospacing="0" w:line="264" w:lineRule="auto"/>
        <w:jc w:val="both"/>
        <w:rPr>
          <w:rFonts w:ascii="Arial" w:hAnsi="Arial" w:cs="Arial"/>
          <w:sz w:val="21"/>
          <w:szCs w:val="21"/>
        </w:rPr>
      </w:pPr>
    </w:p>
    <w:p w:rsidR="00FF05DD" w:rsidRDefault="00FF05DD" w:rsidP="00FB5802">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Over all the 32 years for corn, </w:t>
      </w:r>
      <w:r w:rsidR="00A40E22">
        <w:rPr>
          <w:rFonts w:ascii="Arial" w:hAnsi="Arial" w:cs="Arial"/>
          <w:sz w:val="21"/>
          <w:szCs w:val="21"/>
        </w:rPr>
        <w:t xml:space="preserve">the December delivery month </w:t>
      </w:r>
      <w:r>
        <w:rPr>
          <w:rFonts w:ascii="Arial" w:hAnsi="Arial" w:cs="Arial"/>
          <w:sz w:val="21"/>
          <w:szCs w:val="21"/>
        </w:rPr>
        <w:t xml:space="preserve">futures </w:t>
      </w:r>
      <w:r w:rsidR="00A40E22">
        <w:rPr>
          <w:rFonts w:ascii="Arial" w:hAnsi="Arial" w:cs="Arial"/>
          <w:sz w:val="21"/>
          <w:szCs w:val="21"/>
        </w:rPr>
        <w:t xml:space="preserve">price </w:t>
      </w:r>
      <w:r>
        <w:rPr>
          <w:rFonts w:ascii="Arial" w:hAnsi="Arial" w:cs="Arial"/>
          <w:sz w:val="21"/>
          <w:szCs w:val="21"/>
        </w:rPr>
        <w:t xml:space="preserve">averages 13 cents </w:t>
      </w:r>
      <w:r w:rsidR="0084593B">
        <w:rPr>
          <w:rFonts w:ascii="Arial" w:hAnsi="Arial" w:cs="Arial"/>
          <w:sz w:val="21"/>
          <w:szCs w:val="21"/>
        </w:rPr>
        <w:t xml:space="preserve">per bushel </w:t>
      </w:r>
      <w:r>
        <w:rPr>
          <w:rFonts w:ascii="Arial" w:hAnsi="Arial" w:cs="Arial"/>
          <w:sz w:val="21"/>
          <w:szCs w:val="21"/>
        </w:rPr>
        <w:t xml:space="preserve">below the </w:t>
      </w:r>
      <w:r w:rsidR="00A40E22">
        <w:rPr>
          <w:rFonts w:ascii="Arial" w:hAnsi="Arial" w:cs="Arial"/>
          <w:sz w:val="21"/>
          <w:szCs w:val="21"/>
        </w:rPr>
        <w:t xml:space="preserve">December </w:t>
      </w:r>
      <w:r>
        <w:rPr>
          <w:rFonts w:ascii="Arial" w:hAnsi="Arial" w:cs="Arial"/>
          <w:sz w:val="21"/>
          <w:szCs w:val="21"/>
        </w:rPr>
        <w:t xml:space="preserve">futures </w:t>
      </w:r>
      <w:r w:rsidR="00A40E22">
        <w:rPr>
          <w:rFonts w:ascii="Arial" w:hAnsi="Arial" w:cs="Arial"/>
          <w:sz w:val="21"/>
          <w:szCs w:val="21"/>
        </w:rPr>
        <w:t>price during the previous December</w:t>
      </w:r>
      <w:r>
        <w:rPr>
          <w:rFonts w:ascii="Arial" w:hAnsi="Arial" w:cs="Arial"/>
          <w:sz w:val="21"/>
          <w:szCs w:val="21"/>
        </w:rPr>
        <w:t xml:space="preserve"> (see Figure 5).</w:t>
      </w:r>
      <w:r w:rsidR="00A40E22">
        <w:rPr>
          <w:rFonts w:ascii="Arial" w:hAnsi="Arial" w:cs="Arial"/>
          <w:sz w:val="21"/>
          <w:szCs w:val="21"/>
        </w:rPr>
        <w:t xml:space="preserve">  </w:t>
      </w:r>
      <w:r>
        <w:rPr>
          <w:rFonts w:ascii="Arial" w:hAnsi="Arial" w:cs="Arial"/>
          <w:sz w:val="21"/>
          <w:szCs w:val="21"/>
        </w:rPr>
        <w:t xml:space="preserve">While not small in a </w:t>
      </w:r>
      <w:r w:rsidR="001F19BB">
        <w:rPr>
          <w:rFonts w:ascii="Arial" w:hAnsi="Arial" w:cs="Arial"/>
          <w:sz w:val="21"/>
          <w:szCs w:val="21"/>
        </w:rPr>
        <w:t xml:space="preserve">value </w:t>
      </w:r>
      <w:r>
        <w:rPr>
          <w:rFonts w:ascii="Arial" w:hAnsi="Arial" w:cs="Arial"/>
          <w:sz w:val="21"/>
          <w:szCs w:val="21"/>
        </w:rPr>
        <w:t xml:space="preserve">sense, it </w:t>
      </w:r>
      <w:r w:rsidR="001F19BB">
        <w:rPr>
          <w:rFonts w:ascii="Arial" w:hAnsi="Arial" w:cs="Arial"/>
          <w:sz w:val="21"/>
          <w:szCs w:val="21"/>
        </w:rPr>
        <w:t xml:space="preserve">does </w:t>
      </w:r>
      <w:r>
        <w:rPr>
          <w:rFonts w:ascii="Arial" w:hAnsi="Arial" w:cs="Arial"/>
          <w:sz w:val="21"/>
          <w:szCs w:val="21"/>
        </w:rPr>
        <w:t xml:space="preserve">not </w:t>
      </w:r>
      <w:r w:rsidR="001F19BB">
        <w:rPr>
          <w:rFonts w:ascii="Arial" w:hAnsi="Arial" w:cs="Arial"/>
          <w:sz w:val="21"/>
          <w:szCs w:val="21"/>
        </w:rPr>
        <w:t xml:space="preserve">differ </w:t>
      </w:r>
      <w:r>
        <w:rPr>
          <w:rFonts w:ascii="Arial" w:hAnsi="Arial" w:cs="Arial"/>
          <w:sz w:val="21"/>
          <w:szCs w:val="21"/>
        </w:rPr>
        <w:t xml:space="preserve">statistically </w:t>
      </w:r>
      <w:r w:rsidR="001F19BB">
        <w:rPr>
          <w:rFonts w:ascii="Arial" w:hAnsi="Arial" w:cs="Arial"/>
          <w:sz w:val="21"/>
          <w:szCs w:val="21"/>
        </w:rPr>
        <w:t xml:space="preserve">from </w:t>
      </w:r>
      <w:r>
        <w:rPr>
          <w:rFonts w:ascii="Arial" w:hAnsi="Arial" w:cs="Arial"/>
          <w:sz w:val="21"/>
          <w:szCs w:val="21"/>
        </w:rPr>
        <w:t xml:space="preserve">0 at commonly used levels of statistical significance.  The reason it is not statistically significant is the high variation in forecast error as illustrated in Figure 2.  In comparison, </w:t>
      </w:r>
      <w:r w:rsidR="007E668C">
        <w:rPr>
          <w:rFonts w:ascii="Arial" w:hAnsi="Arial" w:cs="Arial"/>
          <w:sz w:val="21"/>
          <w:szCs w:val="21"/>
        </w:rPr>
        <w:t xml:space="preserve">for soybeans over the 32 years, </w:t>
      </w:r>
      <w:r>
        <w:rPr>
          <w:rFonts w:ascii="Arial" w:hAnsi="Arial" w:cs="Arial"/>
          <w:sz w:val="21"/>
          <w:szCs w:val="21"/>
        </w:rPr>
        <w:t xml:space="preserve">the </w:t>
      </w:r>
      <w:r w:rsidR="007E668C">
        <w:rPr>
          <w:rFonts w:ascii="Arial" w:hAnsi="Arial" w:cs="Arial"/>
          <w:sz w:val="21"/>
          <w:szCs w:val="21"/>
        </w:rPr>
        <w:t>Nov</w:t>
      </w:r>
      <w:r>
        <w:rPr>
          <w:rFonts w:ascii="Arial" w:hAnsi="Arial" w:cs="Arial"/>
          <w:sz w:val="21"/>
          <w:szCs w:val="21"/>
        </w:rPr>
        <w:t xml:space="preserve">ember delivery month futures price averages 3 cents </w:t>
      </w:r>
      <w:r w:rsidR="0084593B">
        <w:rPr>
          <w:rFonts w:ascii="Arial" w:hAnsi="Arial" w:cs="Arial"/>
          <w:sz w:val="21"/>
          <w:szCs w:val="21"/>
        </w:rPr>
        <w:t xml:space="preserve">per bushel </w:t>
      </w:r>
      <w:r>
        <w:rPr>
          <w:rFonts w:ascii="Arial" w:hAnsi="Arial" w:cs="Arial"/>
          <w:sz w:val="21"/>
          <w:szCs w:val="21"/>
        </w:rPr>
        <w:t xml:space="preserve">below the </w:t>
      </w:r>
      <w:r w:rsidR="007E668C">
        <w:rPr>
          <w:rFonts w:ascii="Arial" w:hAnsi="Arial" w:cs="Arial"/>
          <w:sz w:val="21"/>
          <w:szCs w:val="21"/>
        </w:rPr>
        <w:t>Nov</w:t>
      </w:r>
      <w:r>
        <w:rPr>
          <w:rFonts w:ascii="Arial" w:hAnsi="Arial" w:cs="Arial"/>
          <w:sz w:val="21"/>
          <w:szCs w:val="21"/>
        </w:rPr>
        <w:t xml:space="preserve">ember futures price during the previous </w:t>
      </w:r>
      <w:r w:rsidR="007E668C">
        <w:rPr>
          <w:rFonts w:ascii="Arial" w:hAnsi="Arial" w:cs="Arial"/>
          <w:sz w:val="21"/>
          <w:szCs w:val="21"/>
        </w:rPr>
        <w:t>Nov</w:t>
      </w:r>
      <w:r>
        <w:rPr>
          <w:rFonts w:ascii="Arial" w:hAnsi="Arial" w:cs="Arial"/>
          <w:sz w:val="21"/>
          <w:szCs w:val="21"/>
        </w:rPr>
        <w:t>ember (see Figure 5).</w:t>
      </w:r>
      <w:r w:rsidR="007E668C">
        <w:rPr>
          <w:rFonts w:ascii="Arial" w:hAnsi="Arial" w:cs="Arial"/>
          <w:sz w:val="21"/>
          <w:szCs w:val="21"/>
        </w:rPr>
        <w:t xml:space="preserve">  This difference is highly insignificant.  The implication of these findings is that the December corn </w:t>
      </w:r>
      <w:r w:rsidR="0084593B">
        <w:rPr>
          <w:rFonts w:ascii="Arial" w:hAnsi="Arial" w:cs="Arial"/>
          <w:sz w:val="21"/>
          <w:szCs w:val="21"/>
        </w:rPr>
        <w:t xml:space="preserve">futures </w:t>
      </w:r>
      <w:r w:rsidR="007E668C">
        <w:rPr>
          <w:rFonts w:ascii="Arial" w:hAnsi="Arial" w:cs="Arial"/>
          <w:sz w:val="21"/>
          <w:szCs w:val="21"/>
        </w:rPr>
        <w:t xml:space="preserve">contract and November soybean </w:t>
      </w:r>
      <w:r w:rsidR="0084593B">
        <w:rPr>
          <w:rFonts w:ascii="Arial" w:hAnsi="Arial" w:cs="Arial"/>
          <w:sz w:val="21"/>
          <w:szCs w:val="21"/>
        </w:rPr>
        <w:t xml:space="preserve">futures </w:t>
      </w:r>
      <w:r w:rsidR="007E668C">
        <w:rPr>
          <w:rFonts w:ascii="Arial" w:hAnsi="Arial" w:cs="Arial"/>
          <w:sz w:val="21"/>
          <w:szCs w:val="21"/>
        </w:rPr>
        <w:t xml:space="preserve">contract provides an unbiased estimate of the </w:t>
      </w:r>
      <w:r w:rsidR="0084593B">
        <w:rPr>
          <w:rFonts w:ascii="Arial" w:hAnsi="Arial" w:cs="Arial"/>
          <w:sz w:val="21"/>
          <w:szCs w:val="21"/>
        </w:rPr>
        <w:t xml:space="preserve">futures </w:t>
      </w:r>
      <w:r w:rsidR="007E668C">
        <w:rPr>
          <w:rFonts w:ascii="Arial" w:hAnsi="Arial" w:cs="Arial"/>
          <w:sz w:val="21"/>
          <w:szCs w:val="21"/>
        </w:rPr>
        <w:t xml:space="preserve">price that will occur during the delivery month.  </w:t>
      </w:r>
      <w:r w:rsidR="0084593B">
        <w:rPr>
          <w:rFonts w:ascii="Arial" w:hAnsi="Arial" w:cs="Arial"/>
          <w:sz w:val="21"/>
          <w:szCs w:val="21"/>
        </w:rPr>
        <w:t>I</w:t>
      </w:r>
      <w:r w:rsidR="007E668C">
        <w:rPr>
          <w:rFonts w:ascii="Arial" w:hAnsi="Arial" w:cs="Arial"/>
          <w:sz w:val="21"/>
          <w:szCs w:val="21"/>
        </w:rPr>
        <w:t xml:space="preserve">n this </w:t>
      </w:r>
      <w:r w:rsidR="0084593B">
        <w:rPr>
          <w:rFonts w:ascii="Arial" w:hAnsi="Arial" w:cs="Arial"/>
          <w:sz w:val="21"/>
          <w:szCs w:val="21"/>
        </w:rPr>
        <w:t>measure of forecast performance</w:t>
      </w:r>
      <w:r w:rsidR="007E668C">
        <w:rPr>
          <w:rFonts w:ascii="Arial" w:hAnsi="Arial" w:cs="Arial"/>
          <w:sz w:val="21"/>
          <w:szCs w:val="21"/>
        </w:rPr>
        <w:t xml:space="preserve">, the forecast of price provided by these </w:t>
      </w:r>
      <w:r w:rsidR="0084593B">
        <w:rPr>
          <w:rFonts w:ascii="Arial" w:hAnsi="Arial" w:cs="Arial"/>
          <w:sz w:val="21"/>
          <w:szCs w:val="21"/>
        </w:rPr>
        <w:t xml:space="preserve">futures </w:t>
      </w:r>
      <w:r w:rsidR="007E668C">
        <w:rPr>
          <w:rFonts w:ascii="Arial" w:hAnsi="Arial" w:cs="Arial"/>
          <w:sz w:val="21"/>
          <w:szCs w:val="21"/>
        </w:rPr>
        <w:t>contracts is accurate.</w:t>
      </w:r>
    </w:p>
    <w:p w:rsidR="00FF05DD" w:rsidRDefault="00FF05DD" w:rsidP="00FB5802">
      <w:pPr>
        <w:pStyle w:val="NormalWeb"/>
        <w:shd w:val="clear" w:color="auto" w:fill="FFFFFF"/>
        <w:spacing w:before="0" w:beforeAutospacing="0" w:after="0" w:afterAutospacing="0" w:line="264" w:lineRule="auto"/>
        <w:jc w:val="both"/>
        <w:rPr>
          <w:rFonts w:ascii="Arial" w:hAnsi="Arial" w:cs="Arial"/>
          <w:sz w:val="21"/>
          <w:szCs w:val="21"/>
        </w:rPr>
      </w:pPr>
    </w:p>
    <w:p w:rsidR="00784407" w:rsidRDefault="007E668C" w:rsidP="00FB5802">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However, considerable error exists in the forecasts.  For corn, </w:t>
      </w:r>
      <w:r w:rsidR="0084593B">
        <w:rPr>
          <w:rFonts w:ascii="Arial" w:hAnsi="Arial" w:cs="Arial"/>
          <w:sz w:val="21"/>
          <w:szCs w:val="21"/>
        </w:rPr>
        <w:t xml:space="preserve">in only 5 of the 32 years is </w:t>
      </w:r>
      <w:r>
        <w:rPr>
          <w:rFonts w:ascii="Arial" w:hAnsi="Arial" w:cs="Arial"/>
          <w:sz w:val="21"/>
          <w:szCs w:val="21"/>
        </w:rPr>
        <w:t>t</w:t>
      </w:r>
      <w:r w:rsidR="00FF05DD">
        <w:rPr>
          <w:rFonts w:ascii="Arial" w:hAnsi="Arial" w:cs="Arial"/>
          <w:sz w:val="21"/>
          <w:szCs w:val="21"/>
        </w:rPr>
        <w:t xml:space="preserve">he December </w:t>
      </w:r>
      <w:r w:rsidR="0084593B">
        <w:rPr>
          <w:rFonts w:ascii="Arial" w:hAnsi="Arial" w:cs="Arial"/>
          <w:sz w:val="21"/>
          <w:szCs w:val="21"/>
        </w:rPr>
        <w:t xml:space="preserve">futures price during the </w:t>
      </w:r>
      <w:r w:rsidR="00FF05DD">
        <w:rPr>
          <w:rFonts w:ascii="Arial" w:hAnsi="Arial" w:cs="Arial"/>
          <w:sz w:val="21"/>
          <w:szCs w:val="21"/>
        </w:rPr>
        <w:t xml:space="preserve">delivery month within </w:t>
      </w:r>
      <w:r>
        <w:rPr>
          <w:rFonts w:ascii="Arial" w:hAnsi="Arial" w:cs="Arial"/>
          <w:sz w:val="21"/>
          <w:szCs w:val="21"/>
        </w:rPr>
        <w:t xml:space="preserve">5% </w:t>
      </w:r>
      <w:r w:rsidR="00FF05DD">
        <w:rPr>
          <w:rFonts w:ascii="Arial" w:hAnsi="Arial" w:cs="Arial"/>
          <w:sz w:val="21"/>
          <w:szCs w:val="21"/>
        </w:rPr>
        <w:t xml:space="preserve">of the December </w:t>
      </w:r>
      <w:r w:rsidR="0084593B">
        <w:rPr>
          <w:rFonts w:ascii="Arial" w:hAnsi="Arial" w:cs="Arial"/>
          <w:sz w:val="21"/>
          <w:szCs w:val="21"/>
        </w:rPr>
        <w:t xml:space="preserve">futures </w:t>
      </w:r>
      <w:r w:rsidR="00FF05DD">
        <w:rPr>
          <w:rFonts w:ascii="Arial" w:hAnsi="Arial" w:cs="Arial"/>
          <w:sz w:val="21"/>
          <w:szCs w:val="21"/>
        </w:rPr>
        <w:t>price during the previous December</w:t>
      </w:r>
      <w:r>
        <w:rPr>
          <w:rFonts w:ascii="Arial" w:hAnsi="Arial" w:cs="Arial"/>
          <w:sz w:val="21"/>
          <w:szCs w:val="21"/>
        </w:rPr>
        <w:t xml:space="preserve">.  The comparable number for the November soybean </w:t>
      </w:r>
      <w:r w:rsidR="0084593B">
        <w:rPr>
          <w:rFonts w:ascii="Arial" w:hAnsi="Arial" w:cs="Arial"/>
          <w:sz w:val="21"/>
          <w:szCs w:val="21"/>
        </w:rPr>
        <w:t xml:space="preserve">futures </w:t>
      </w:r>
      <w:r>
        <w:rPr>
          <w:rFonts w:ascii="Arial" w:hAnsi="Arial" w:cs="Arial"/>
          <w:sz w:val="21"/>
          <w:szCs w:val="21"/>
        </w:rPr>
        <w:t>contract is 6 of the 32 years</w:t>
      </w:r>
      <w:r w:rsidR="00FF05DD">
        <w:rPr>
          <w:rFonts w:ascii="Arial" w:hAnsi="Arial" w:cs="Arial"/>
          <w:sz w:val="21"/>
          <w:szCs w:val="21"/>
        </w:rPr>
        <w:t>.</w:t>
      </w:r>
      <w:r>
        <w:rPr>
          <w:rFonts w:ascii="Arial" w:hAnsi="Arial" w:cs="Arial"/>
          <w:sz w:val="21"/>
          <w:szCs w:val="21"/>
        </w:rPr>
        <w:t xml:space="preserve">  In only 1 of 64 possible crop-year combinations does the forecast error round to 0%: </w:t>
      </w:r>
      <w:r w:rsidR="0084593B">
        <w:rPr>
          <w:rFonts w:ascii="Arial" w:hAnsi="Arial" w:cs="Arial"/>
          <w:sz w:val="21"/>
          <w:szCs w:val="21"/>
        </w:rPr>
        <w:t xml:space="preserve">1979 </w:t>
      </w:r>
      <w:r>
        <w:rPr>
          <w:rFonts w:ascii="Arial" w:hAnsi="Arial" w:cs="Arial"/>
          <w:sz w:val="21"/>
          <w:szCs w:val="21"/>
        </w:rPr>
        <w:t xml:space="preserve">November soybeans.  The average absolute forecast error is 16% for both </w:t>
      </w:r>
      <w:r w:rsidR="0084593B">
        <w:rPr>
          <w:rFonts w:ascii="Arial" w:hAnsi="Arial" w:cs="Arial"/>
          <w:sz w:val="21"/>
          <w:szCs w:val="21"/>
        </w:rPr>
        <w:t xml:space="preserve">the December corn and The November soybean futures </w:t>
      </w:r>
      <w:r>
        <w:rPr>
          <w:rFonts w:ascii="Arial" w:hAnsi="Arial" w:cs="Arial"/>
          <w:sz w:val="21"/>
          <w:szCs w:val="21"/>
        </w:rPr>
        <w:t>contracts (see Figure 6).</w:t>
      </w:r>
    </w:p>
    <w:p w:rsidR="00E73120" w:rsidRDefault="00E73120" w:rsidP="00FB5802">
      <w:pPr>
        <w:pStyle w:val="NormalWeb"/>
        <w:shd w:val="clear" w:color="auto" w:fill="FFFFFF"/>
        <w:spacing w:before="0" w:beforeAutospacing="0" w:after="0" w:afterAutospacing="0" w:line="264" w:lineRule="auto"/>
        <w:jc w:val="both"/>
        <w:rPr>
          <w:rFonts w:ascii="Arial" w:hAnsi="Arial" w:cs="Arial"/>
          <w:sz w:val="21"/>
          <w:szCs w:val="21"/>
        </w:rPr>
      </w:pPr>
    </w:p>
    <w:p w:rsidR="00763C7B" w:rsidRPr="00763C7B" w:rsidRDefault="00763C7B" w:rsidP="00FB5802">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Last, a regression line between the two delivery prices is presented in Figures 1 and 3.  This regression line </w:t>
      </w:r>
      <w:r w:rsidR="0084593B">
        <w:rPr>
          <w:rFonts w:ascii="Arial" w:hAnsi="Arial" w:cs="Arial"/>
          <w:sz w:val="21"/>
          <w:szCs w:val="21"/>
        </w:rPr>
        <w:t>reveals h</w:t>
      </w:r>
      <w:r>
        <w:rPr>
          <w:rFonts w:ascii="Arial" w:hAnsi="Arial" w:cs="Arial"/>
          <w:sz w:val="21"/>
          <w:szCs w:val="21"/>
        </w:rPr>
        <w:t>ow much of the varia</w:t>
      </w:r>
      <w:r w:rsidR="0084593B">
        <w:rPr>
          <w:rFonts w:ascii="Arial" w:hAnsi="Arial" w:cs="Arial"/>
          <w:sz w:val="21"/>
          <w:szCs w:val="21"/>
        </w:rPr>
        <w:t xml:space="preserve">tion </w:t>
      </w:r>
      <w:r>
        <w:rPr>
          <w:rFonts w:ascii="Arial" w:hAnsi="Arial" w:cs="Arial"/>
          <w:sz w:val="21"/>
          <w:szCs w:val="21"/>
        </w:rPr>
        <w:t xml:space="preserve">in the delivery month </w:t>
      </w:r>
      <w:r w:rsidR="0084593B">
        <w:rPr>
          <w:rFonts w:ascii="Arial" w:hAnsi="Arial" w:cs="Arial"/>
          <w:sz w:val="21"/>
          <w:szCs w:val="21"/>
        </w:rPr>
        <w:t xml:space="preserve">futures </w:t>
      </w:r>
      <w:r>
        <w:rPr>
          <w:rFonts w:ascii="Arial" w:hAnsi="Arial" w:cs="Arial"/>
          <w:sz w:val="21"/>
          <w:szCs w:val="21"/>
        </w:rPr>
        <w:t>price is explained by the futures price one year prior.  For corn, this explanation is 11% (R</w:t>
      </w:r>
      <w:r w:rsidRPr="00763C7B">
        <w:rPr>
          <w:rFonts w:ascii="Arial" w:hAnsi="Arial" w:cs="Arial"/>
          <w:sz w:val="21"/>
          <w:szCs w:val="21"/>
          <w:vertAlign w:val="superscript"/>
        </w:rPr>
        <w:t>2</w:t>
      </w:r>
      <w:r>
        <w:rPr>
          <w:rFonts w:ascii="Arial" w:hAnsi="Arial" w:cs="Arial"/>
          <w:sz w:val="21"/>
          <w:szCs w:val="21"/>
        </w:rPr>
        <w:t xml:space="preserve"> value).  The explanation is even lower for soybeans, 4%.  The corn regression line has a statistical confidence of 93% while the soybean regression line has a statistical confidence of 72%.  A commonly</w:t>
      </w:r>
      <w:r w:rsidR="0084593B">
        <w:rPr>
          <w:rFonts w:ascii="Arial" w:hAnsi="Arial" w:cs="Arial"/>
          <w:sz w:val="21"/>
          <w:szCs w:val="21"/>
        </w:rPr>
        <w:t>-</w:t>
      </w:r>
      <w:r>
        <w:rPr>
          <w:rFonts w:ascii="Arial" w:hAnsi="Arial" w:cs="Arial"/>
          <w:sz w:val="21"/>
          <w:szCs w:val="21"/>
        </w:rPr>
        <w:t xml:space="preserve">used level of statistical confidence is 95% in terms of </w:t>
      </w:r>
      <w:r w:rsidR="0084593B">
        <w:rPr>
          <w:rFonts w:ascii="Arial" w:hAnsi="Arial" w:cs="Arial"/>
          <w:sz w:val="21"/>
          <w:szCs w:val="21"/>
        </w:rPr>
        <w:t xml:space="preserve">assessing </w:t>
      </w:r>
      <w:r>
        <w:rPr>
          <w:rFonts w:ascii="Arial" w:hAnsi="Arial" w:cs="Arial"/>
          <w:sz w:val="21"/>
          <w:szCs w:val="21"/>
        </w:rPr>
        <w:t xml:space="preserve">whether the relationship differs from zero.  In other words, from a statistical confidence perspective, neither the corn nor soybean new crop futures price one year prior </w:t>
      </w:r>
      <w:r w:rsidR="0084593B">
        <w:rPr>
          <w:rFonts w:ascii="Arial" w:hAnsi="Arial" w:cs="Arial"/>
          <w:sz w:val="21"/>
          <w:szCs w:val="21"/>
        </w:rPr>
        <w:t xml:space="preserve">to </w:t>
      </w:r>
      <w:r>
        <w:rPr>
          <w:rFonts w:ascii="Arial" w:hAnsi="Arial" w:cs="Arial"/>
          <w:sz w:val="21"/>
          <w:szCs w:val="21"/>
        </w:rPr>
        <w:t>delivery helps explain what the new crop futures price will be at delivery</w:t>
      </w:r>
      <w:r w:rsidR="009578AB">
        <w:rPr>
          <w:rFonts w:ascii="Arial" w:hAnsi="Arial" w:cs="Arial"/>
          <w:sz w:val="21"/>
          <w:szCs w:val="21"/>
        </w:rPr>
        <w:t>, although the December corn futures price is not far from being statistically significant</w:t>
      </w:r>
      <w:r>
        <w:rPr>
          <w:rFonts w:ascii="Arial" w:hAnsi="Arial" w:cs="Arial"/>
          <w:sz w:val="21"/>
          <w:szCs w:val="21"/>
        </w:rPr>
        <w:t>.</w:t>
      </w:r>
    </w:p>
    <w:p w:rsidR="00763C7B" w:rsidRDefault="00763C7B" w:rsidP="00FB5802">
      <w:pPr>
        <w:pStyle w:val="NormalWeb"/>
        <w:shd w:val="clear" w:color="auto" w:fill="FFFFFF"/>
        <w:spacing w:before="0" w:beforeAutospacing="0" w:after="0" w:afterAutospacing="0" w:line="264" w:lineRule="auto"/>
        <w:jc w:val="both"/>
        <w:rPr>
          <w:rFonts w:ascii="Arial" w:hAnsi="Arial" w:cs="Arial"/>
          <w:sz w:val="21"/>
          <w:szCs w:val="21"/>
        </w:rPr>
      </w:pPr>
    </w:p>
    <w:p w:rsidR="00B800DE" w:rsidRDefault="00E73120" w:rsidP="00E73120">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b/>
          <w:sz w:val="21"/>
          <w:szCs w:val="21"/>
        </w:rPr>
        <w:lastRenderedPageBreak/>
        <w:t>Findings</w:t>
      </w:r>
      <w:r w:rsidR="00197BD8">
        <w:rPr>
          <w:rFonts w:ascii="Arial" w:hAnsi="Arial" w:cs="Arial"/>
          <w:b/>
          <w:sz w:val="21"/>
          <w:szCs w:val="21"/>
        </w:rPr>
        <w:t xml:space="preserve"> — </w:t>
      </w:r>
      <w:r w:rsidR="00867265">
        <w:rPr>
          <w:rFonts w:ascii="Arial" w:hAnsi="Arial" w:cs="Arial"/>
          <w:b/>
          <w:sz w:val="21"/>
          <w:szCs w:val="21"/>
        </w:rPr>
        <w:t>Compari</w:t>
      </w:r>
      <w:r w:rsidR="003761F8">
        <w:rPr>
          <w:rFonts w:ascii="Arial" w:hAnsi="Arial" w:cs="Arial"/>
          <w:b/>
          <w:sz w:val="21"/>
          <w:szCs w:val="21"/>
        </w:rPr>
        <w:t>ng</w:t>
      </w:r>
      <w:r w:rsidR="00F52AE9">
        <w:rPr>
          <w:rFonts w:ascii="Arial" w:hAnsi="Arial" w:cs="Arial"/>
          <w:b/>
          <w:sz w:val="21"/>
          <w:szCs w:val="21"/>
        </w:rPr>
        <w:t xml:space="preserve"> Cash and Futures Price </w:t>
      </w:r>
      <w:r>
        <w:rPr>
          <w:rFonts w:ascii="Arial" w:hAnsi="Arial" w:cs="Arial"/>
          <w:b/>
          <w:sz w:val="21"/>
          <w:szCs w:val="21"/>
        </w:rPr>
        <w:t>Forecast Performance:</w:t>
      </w:r>
      <w:r w:rsidRPr="00535B5C">
        <w:rPr>
          <w:rFonts w:ascii="Arial" w:hAnsi="Arial" w:cs="Arial"/>
          <w:sz w:val="21"/>
          <w:szCs w:val="21"/>
        </w:rPr>
        <w:t xml:space="preserve">  </w:t>
      </w:r>
      <w:r w:rsidR="00763C7B">
        <w:rPr>
          <w:rFonts w:ascii="Arial" w:hAnsi="Arial" w:cs="Arial"/>
          <w:sz w:val="21"/>
          <w:szCs w:val="21"/>
        </w:rPr>
        <w:t>A simple</w:t>
      </w:r>
      <w:r w:rsidR="009578AB">
        <w:rPr>
          <w:rFonts w:ascii="Arial" w:hAnsi="Arial" w:cs="Arial"/>
          <w:sz w:val="21"/>
          <w:szCs w:val="21"/>
        </w:rPr>
        <w:t xml:space="preserve"> </w:t>
      </w:r>
      <w:r w:rsidR="00763C7B">
        <w:rPr>
          <w:rFonts w:ascii="Arial" w:hAnsi="Arial" w:cs="Arial"/>
          <w:sz w:val="21"/>
          <w:szCs w:val="21"/>
        </w:rPr>
        <w:t xml:space="preserve">forecast of </w:t>
      </w:r>
      <w:r w:rsidR="009578AB">
        <w:rPr>
          <w:rFonts w:ascii="Arial" w:hAnsi="Arial" w:cs="Arial"/>
          <w:sz w:val="21"/>
          <w:szCs w:val="21"/>
        </w:rPr>
        <w:t xml:space="preserve">cash </w:t>
      </w:r>
      <w:r w:rsidR="00763C7B">
        <w:rPr>
          <w:rFonts w:ascii="Arial" w:hAnsi="Arial" w:cs="Arial"/>
          <w:sz w:val="21"/>
          <w:szCs w:val="21"/>
        </w:rPr>
        <w:t xml:space="preserve">price is to assume that </w:t>
      </w:r>
      <w:r w:rsidR="009578AB">
        <w:rPr>
          <w:rFonts w:ascii="Arial" w:hAnsi="Arial" w:cs="Arial"/>
          <w:sz w:val="21"/>
          <w:szCs w:val="21"/>
        </w:rPr>
        <w:t xml:space="preserve">this </w:t>
      </w:r>
      <w:r w:rsidR="00763C7B">
        <w:rPr>
          <w:rFonts w:ascii="Arial" w:hAnsi="Arial" w:cs="Arial"/>
          <w:sz w:val="21"/>
          <w:szCs w:val="21"/>
        </w:rPr>
        <w:t xml:space="preserve">year’ price will be the same as </w:t>
      </w:r>
      <w:r w:rsidR="009578AB">
        <w:rPr>
          <w:rFonts w:ascii="Arial" w:hAnsi="Arial" w:cs="Arial"/>
          <w:sz w:val="21"/>
          <w:szCs w:val="21"/>
        </w:rPr>
        <w:t xml:space="preserve">last </w:t>
      </w:r>
      <w:r w:rsidR="00763C7B">
        <w:rPr>
          <w:rFonts w:ascii="Arial" w:hAnsi="Arial" w:cs="Arial"/>
          <w:sz w:val="21"/>
          <w:szCs w:val="21"/>
        </w:rPr>
        <w:t xml:space="preserve">year’s price.  </w:t>
      </w:r>
      <w:r w:rsidR="00B800DE">
        <w:rPr>
          <w:rFonts w:ascii="Arial" w:hAnsi="Arial" w:cs="Arial"/>
          <w:sz w:val="21"/>
          <w:szCs w:val="21"/>
        </w:rPr>
        <w:t xml:space="preserve">On average, last </w:t>
      </w:r>
      <w:r w:rsidR="009578AB">
        <w:rPr>
          <w:rFonts w:ascii="Arial" w:hAnsi="Arial" w:cs="Arial"/>
          <w:sz w:val="21"/>
          <w:szCs w:val="21"/>
        </w:rPr>
        <w:t xml:space="preserve">crop </w:t>
      </w:r>
      <w:r w:rsidR="00B800DE">
        <w:rPr>
          <w:rFonts w:ascii="Arial" w:hAnsi="Arial" w:cs="Arial"/>
          <w:sz w:val="21"/>
          <w:szCs w:val="21"/>
        </w:rPr>
        <w:t xml:space="preserve">year’s </w:t>
      </w:r>
      <w:r w:rsidR="009578AB">
        <w:rPr>
          <w:rFonts w:ascii="Arial" w:hAnsi="Arial" w:cs="Arial"/>
          <w:sz w:val="21"/>
          <w:szCs w:val="21"/>
        </w:rPr>
        <w:t xml:space="preserve">U.S. </w:t>
      </w:r>
      <w:r w:rsidR="00B800DE">
        <w:rPr>
          <w:rFonts w:ascii="Arial" w:hAnsi="Arial" w:cs="Arial"/>
          <w:sz w:val="21"/>
          <w:szCs w:val="21"/>
        </w:rPr>
        <w:t xml:space="preserve">cash price was nearly identical to this </w:t>
      </w:r>
      <w:r w:rsidR="009578AB">
        <w:rPr>
          <w:rFonts w:ascii="Arial" w:hAnsi="Arial" w:cs="Arial"/>
          <w:sz w:val="21"/>
          <w:szCs w:val="21"/>
        </w:rPr>
        <w:t xml:space="preserve">crop </w:t>
      </w:r>
      <w:r w:rsidR="00B800DE">
        <w:rPr>
          <w:rFonts w:ascii="Arial" w:hAnsi="Arial" w:cs="Arial"/>
          <w:sz w:val="21"/>
          <w:szCs w:val="21"/>
        </w:rPr>
        <w:t xml:space="preserve">year’s </w:t>
      </w:r>
      <w:r w:rsidR="009578AB">
        <w:rPr>
          <w:rFonts w:ascii="Arial" w:hAnsi="Arial" w:cs="Arial"/>
          <w:sz w:val="21"/>
          <w:szCs w:val="21"/>
        </w:rPr>
        <w:t xml:space="preserve">U.S. </w:t>
      </w:r>
      <w:r w:rsidR="00B800DE">
        <w:rPr>
          <w:rFonts w:ascii="Arial" w:hAnsi="Arial" w:cs="Arial"/>
          <w:sz w:val="21"/>
          <w:szCs w:val="21"/>
        </w:rPr>
        <w:t>cash price (see Figure 5).  In fact, th</w:t>
      </w:r>
      <w:r w:rsidR="009578AB">
        <w:rPr>
          <w:rFonts w:ascii="Arial" w:hAnsi="Arial" w:cs="Arial"/>
          <w:sz w:val="21"/>
          <w:szCs w:val="21"/>
        </w:rPr>
        <w:t xml:space="preserve">is </w:t>
      </w:r>
      <w:r w:rsidR="00B800DE">
        <w:rPr>
          <w:rFonts w:ascii="Arial" w:hAnsi="Arial" w:cs="Arial"/>
          <w:sz w:val="21"/>
          <w:szCs w:val="21"/>
        </w:rPr>
        <w:t xml:space="preserve">difference was less than for the December corn and November soybean futures prices.  </w:t>
      </w:r>
      <w:r w:rsidR="009578AB">
        <w:rPr>
          <w:rFonts w:ascii="Arial" w:hAnsi="Arial" w:cs="Arial"/>
          <w:sz w:val="21"/>
          <w:szCs w:val="21"/>
        </w:rPr>
        <w:t>Average f</w:t>
      </w:r>
      <w:r w:rsidR="00B800DE">
        <w:rPr>
          <w:rFonts w:ascii="Arial" w:hAnsi="Arial" w:cs="Arial"/>
          <w:sz w:val="21"/>
          <w:szCs w:val="21"/>
        </w:rPr>
        <w:t xml:space="preserve">orecast error was nearly identical </w:t>
      </w:r>
      <w:r w:rsidR="009578AB">
        <w:rPr>
          <w:rFonts w:ascii="Arial" w:hAnsi="Arial" w:cs="Arial"/>
          <w:sz w:val="21"/>
          <w:szCs w:val="21"/>
        </w:rPr>
        <w:t xml:space="preserve">for </w:t>
      </w:r>
      <w:r w:rsidR="00B800DE">
        <w:rPr>
          <w:rFonts w:ascii="Arial" w:hAnsi="Arial" w:cs="Arial"/>
          <w:sz w:val="21"/>
          <w:szCs w:val="21"/>
        </w:rPr>
        <w:t xml:space="preserve">last crop year’s cash price and the </w:t>
      </w:r>
      <w:r w:rsidR="009578AB">
        <w:rPr>
          <w:rFonts w:ascii="Arial" w:hAnsi="Arial" w:cs="Arial"/>
          <w:sz w:val="21"/>
          <w:szCs w:val="21"/>
        </w:rPr>
        <w:t xml:space="preserve">new crop </w:t>
      </w:r>
      <w:r w:rsidR="00B800DE">
        <w:rPr>
          <w:rFonts w:ascii="Arial" w:hAnsi="Arial" w:cs="Arial"/>
          <w:sz w:val="21"/>
          <w:szCs w:val="21"/>
        </w:rPr>
        <w:t xml:space="preserve">futures price (see Figure 6), with both having a forecast error of approximately 16%.  </w:t>
      </w:r>
    </w:p>
    <w:p w:rsidR="00B800DE" w:rsidRDefault="00B800DE" w:rsidP="00E73120">
      <w:pPr>
        <w:pStyle w:val="NormalWeb"/>
        <w:shd w:val="clear" w:color="auto" w:fill="FFFFFF"/>
        <w:spacing w:before="0" w:beforeAutospacing="0" w:after="0" w:afterAutospacing="0" w:line="264" w:lineRule="auto"/>
        <w:jc w:val="both"/>
        <w:rPr>
          <w:rFonts w:ascii="Arial" w:hAnsi="Arial" w:cs="Arial"/>
          <w:sz w:val="21"/>
          <w:szCs w:val="21"/>
        </w:rPr>
      </w:pPr>
    </w:p>
    <w:p w:rsidR="00197BD8" w:rsidRDefault="00B800DE" w:rsidP="00E73120">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To further compare forecast performance, </w:t>
      </w:r>
      <w:r w:rsidR="00535B5C" w:rsidRPr="00535B5C">
        <w:rPr>
          <w:rFonts w:ascii="Arial" w:hAnsi="Arial" w:cs="Arial"/>
          <w:sz w:val="21"/>
          <w:szCs w:val="21"/>
        </w:rPr>
        <w:t xml:space="preserve">Figures </w:t>
      </w:r>
      <w:r>
        <w:rPr>
          <w:rFonts w:ascii="Arial" w:hAnsi="Arial" w:cs="Arial"/>
          <w:sz w:val="21"/>
          <w:szCs w:val="21"/>
        </w:rPr>
        <w:t>7</w:t>
      </w:r>
      <w:r w:rsidR="00535B5C">
        <w:rPr>
          <w:rFonts w:ascii="Arial" w:hAnsi="Arial" w:cs="Arial"/>
          <w:sz w:val="21"/>
          <w:szCs w:val="21"/>
        </w:rPr>
        <w:t xml:space="preserve"> and </w:t>
      </w:r>
      <w:r>
        <w:rPr>
          <w:rFonts w:ascii="Arial" w:hAnsi="Arial" w:cs="Arial"/>
          <w:sz w:val="21"/>
          <w:szCs w:val="21"/>
        </w:rPr>
        <w:t>8</w:t>
      </w:r>
      <w:r w:rsidR="00535B5C">
        <w:rPr>
          <w:rFonts w:ascii="Arial" w:hAnsi="Arial" w:cs="Arial"/>
          <w:sz w:val="21"/>
          <w:szCs w:val="21"/>
        </w:rPr>
        <w:t xml:space="preserve"> </w:t>
      </w:r>
      <w:r w:rsidR="009578AB">
        <w:rPr>
          <w:rFonts w:ascii="Arial" w:hAnsi="Arial" w:cs="Arial"/>
          <w:sz w:val="21"/>
          <w:szCs w:val="21"/>
        </w:rPr>
        <w:t xml:space="preserve">presents </w:t>
      </w:r>
      <w:r w:rsidR="00535B5C">
        <w:rPr>
          <w:rFonts w:ascii="Arial" w:hAnsi="Arial" w:cs="Arial"/>
          <w:sz w:val="21"/>
          <w:szCs w:val="21"/>
        </w:rPr>
        <w:t xml:space="preserve">the forecast errors for </w:t>
      </w:r>
      <w:r w:rsidR="009578AB">
        <w:rPr>
          <w:rFonts w:ascii="Arial" w:hAnsi="Arial" w:cs="Arial"/>
          <w:sz w:val="21"/>
          <w:szCs w:val="21"/>
        </w:rPr>
        <w:t xml:space="preserve">both </w:t>
      </w:r>
      <w:r w:rsidR="00D727FE">
        <w:rPr>
          <w:rFonts w:ascii="Arial" w:hAnsi="Arial" w:cs="Arial"/>
          <w:sz w:val="21"/>
          <w:szCs w:val="21"/>
        </w:rPr>
        <w:t xml:space="preserve">futures </w:t>
      </w:r>
      <w:r>
        <w:rPr>
          <w:rFonts w:ascii="Arial" w:hAnsi="Arial" w:cs="Arial"/>
          <w:sz w:val="21"/>
          <w:szCs w:val="21"/>
        </w:rPr>
        <w:t xml:space="preserve">and </w:t>
      </w:r>
      <w:r w:rsidR="009578AB">
        <w:rPr>
          <w:rFonts w:ascii="Arial" w:hAnsi="Arial" w:cs="Arial"/>
          <w:sz w:val="21"/>
          <w:szCs w:val="21"/>
        </w:rPr>
        <w:t xml:space="preserve">cash prices.  </w:t>
      </w:r>
      <w:r w:rsidR="00D727FE">
        <w:rPr>
          <w:rFonts w:ascii="Arial" w:hAnsi="Arial" w:cs="Arial"/>
          <w:sz w:val="21"/>
          <w:szCs w:val="21"/>
        </w:rPr>
        <w:t>The</w:t>
      </w:r>
      <w:r w:rsidR="009578AB">
        <w:rPr>
          <w:rFonts w:ascii="Arial" w:hAnsi="Arial" w:cs="Arial"/>
          <w:sz w:val="21"/>
          <w:szCs w:val="21"/>
        </w:rPr>
        <w:t>se</w:t>
      </w:r>
      <w:r w:rsidR="00D727FE">
        <w:rPr>
          <w:rFonts w:ascii="Arial" w:hAnsi="Arial" w:cs="Arial"/>
          <w:sz w:val="21"/>
          <w:szCs w:val="21"/>
        </w:rPr>
        <w:t xml:space="preserve"> </w:t>
      </w:r>
      <w:r>
        <w:rPr>
          <w:rFonts w:ascii="Arial" w:hAnsi="Arial" w:cs="Arial"/>
          <w:sz w:val="21"/>
          <w:szCs w:val="21"/>
        </w:rPr>
        <w:t xml:space="preserve">figures also </w:t>
      </w:r>
      <w:r w:rsidR="009578AB">
        <w:rPr>
          <w:rFonts w:ascii="Arial" w:hAnsi="Arial" w:cs="Arial"/>
          <w:sz w:val="21"/>
          <w:szCs w:val="21"/>
        </w:rPr>
        <w:t xml:space="preserve">contain </w:t>
      </w:r>
      <w:r>
        <w:rPr>
          <w:rFonts w:ascii="Arial" w:hAnsi="Arial" w:cs="Arial"/>
          <w:sz w:val="21"/>
          <w:szCs w:val="21"/>
        </w:rPr>
        <w:t xml:space="preserve">the </w:t>
      </w:r>
      <w:r w:rsidR="00197BD8">
        <w:rPr>
          <w:rFonts w:ascii="Arial" w:hAnsi="Arial" w:cs="Arial"/>
          <w:sz w:val="21"/>
          <w:szCs w:val="21"/>
        </w:rPr>
        <w:t>regression line fitted</w:t>
      </w:r>
      <w:r w:rsidR="00535B5C">
        <w:rPr>
          <w:rFonts w:ascii="Arial" w:hAnsi="Arial" w:cs="Arial"/>
          <w:sz w:val="21"/>
          <w:szCs w:val="21"/>
        </w:rPr>
        <w:t xml:space="preserve"> between </w:t>
      </w:r>
      <w:r w:rsidR="009578AB">
        <w:rPr>
          <w:rFonts w:ascii="Arial" w:hAnsi="Arial" w:cs="Arial"/>
          <w:sz w:val="21"/>
          <w:szCs w:val="21"/>
        </w:rPr>
        <w:t xml:space="preserve">the two </w:t>
      </w:r>
      <w:r w:rsidR="00535B5C">
        <w:rPr>
          <w:rFonts w:ascii="Arial" w:hAnsi="Arial" w:cs="Arial"/>
          <w:sz w:val="21"/>
          <w:szCs w:val="21"/>
        </w:rPr>
        <w:t>forecast errors</w:t>
      </w:r>
      <w:r w:rsidR="00D727FE">
        <w:rPr>
          <w:rFonts w:ascii="Arial" w:hAnsi="Arial" w:cs="Arial"/>
          <w:sz w:val="21"/>
          <w:szCs w:val="21"/>
        </w:rPr>
        <w:t xml:space="preserve">. </w:t>
      </w:r>
      <w:r w:rsidR="003761F8">
        <w:rPr>
          <w:rFonts w:ascii="Arial" w:hAnsi="Arial" w:cs="Arial"/>
          <w:sz w:val="21"/>
          <w:szCs w:val="21"/>
        </w:rPr>
        <w:t xml:space="preserve"> </w:t>
      </w:r>
      <w:r>
        <w:rPr>
          <w:rFonts w:ascii="Arial" w:hAnsi="Arial" w:cs="Arial"/>
          <w:sz w:val="21"/>
          <w:szCs w:val="21"/>
        </w:rPr>
        <w:t xml:space="preserve">For both corn and soybeans, </w:t>
      </w:r>
      <w:r w:rsidR="00D727FE">
        <w:rPr>
          <w:rFonts w:ascii="Arial" w:hAnsi="Arial" w:cs="Arial"/>
          <w:sz w:val="21"/>
          <w:szCs w:val="21"/>
        </w:rPr>
        <w:t>a</w:t>
      </w:r>
      <w:r w:rsidR="00197BD8">
        <w:rPr>
          <w:rFonts w:ascii="Arial" w:hAnsi="Arial" w:cs="Arial"/>
          <w:sz w:val="21"/>
          <w:szCs w:val="21"/>
        </w:rPr>
        <w:t xml:space="preserve">pproximately 75% </w:t>
      </w:r>
      <w:r>
        <w:rPr>
          <w:rFonts w:ascii="Arial" w:hAnsi="Arial" w:cs="Arial"/>
          <w:sz w:val="21"/>
          <w:szCs w:val="21"/>
        </w:rPr>
        <w:t>(R</w:t>
      </w:r>
      <w:r w:rsidRPr="00B800DE">
        <w:rPr>
          <w:rFonts w:ascii="Arial" w:hAnsi="Arial" w:cs="Arial"/>
          <w:sz w:val="21"/>
          <w:szCs w:val="21"/>
          <w:vertAlign w:val="superscript"/>
        </w:rPr>
        <w:t>2</w:t>
      </w:r>
      <w:r>
        <w:rPr>
          <w:rFonts w:ascii="Arial" w:hAnsi="Arial" w:cs="Arial"/>
          <w:sz w:val="21"/>
          <w:szCs w:val="21"/>
        </w:rPr>
        <w:t xml:space="preserve"> value) </w:t>
      </w:r>
      <w:r w:rsidR="00197BD8">
        <w:rPr>
          <w:rFonts w:ascii="Arial" w:hAnsi="Arial" w:cs="Arial"/>
          <w:sz w:val="21"/>
          <w:szCs w:val="21"/>
        </w:rPr>
        <w:t xml:space="preserve">of the cash price forecast errors </w:t>
      </w:r>
      <w:r w:rsidR="00535B5C">
        <w:rPr>
          <w:rFonts w:ascii="Arial" w:hAnsi="Arial" w:cs="Arial"/>
          <w:sz w:val="21"/>
          <w:szCs w:val="21"/>
        </w:rPr>
        <w:t xml:space="preserve">are </w:t>
      </w:r>
      <w:r w:rsidR="00197BD8">
        <w:rPr>
          <w:rFonts w:ascii="Arial" w:hAnsi="Arial" w:cs="Arial"/>
          <w:sz w:val="21"/>
          <w:szCs w:val="21"/>
        </w:rPr>
        <w:t xml:space="preserve">explained by the futures price forecast errors.  </w:t>
      </w:r>
      <w:r>
        <w:rPr>
          <w:rFonts w:ascii="Arial" w:hAnsi="Arial" w:cs="Arial"/>
          <w:sz w:val="21"/>
          <w:szCs w:val="21"/>
        </w:rPr>
        <w:t xml:space="preserve">The figures and the regression lines both reveal that the futures price and crop year </w:t>
      </w:r>
      <w:r w:rsidR="009578AB">
        <w:rPr>
          <w:rFonts w:ascii="Arial" w:hAnsi="Arial" w:cs="Arial"/>
          <w:sz w:val="21"/>
          <w:szCs w:val="21"/>
        </w:rPr>
        <w:t xml:space="preserve">cash </w:t>
      </w:r>
      <w:r>
        <w:rPr>
          <w:rFonts w:ascii="Arial" w:hAnsi="Arial" w:cs="Arial"/>
          <w:sz w:val="21"/>
          <w:szCs w:val="21"/>
        </w:rPr>
        <w:t xml:space="preserve">price forecasts have errors that tend to be similar.  </w:t>
      </w:r>
      <w:r w:rsidR="00F753C7">
        <w:rPr>
          <w:rFonts w:ascii="Arial" w:hAnsi="Arial" w:cs="Arial"/>
          <w:sz w:val="21"/>
          <w:szCs w:val="21"/>
        </w:rPr>
        <w:t xml:space="preserve">When taken as a group, Figures 5 through 8 </w:t>
      </w:r>
      <w:r w:rsidR="003761F8">
        <w:rPr>
          <w:rFonts w:ascii="Arial" w:hAnsi="Arial" w:cs="Arial"/>
          <w:sz w:val="21"/>
          <w:szCs w:val="21"/>
        </w:rPr>
        <w:t xml:space="preserve">suggests that new crop futures prices provide no better forecast of next year’s price than does last crop year’s </w:t>
      </w:r>
      <w:r w:rsidR="009578AB">
        <w:rPr>
          <w:rFonts w:ascii="Arial" w:hAnsi="Arial" w:cs="Arial"/>
          <w:sz w:val="21"/>
          <w:szCs w:val="21"/>
        </w:rPr>
        <w:t xml:space="preserve">U.S. </w:t>
      </w:r>
      <w:r w:rsidR="003761F8">
        <w:rPr>
          <w:rFonts w:ascii="Arial" w:hAnsi="Arial" w:cs="Arial"/>
          <w:sz w:val="21"/>
          <w:szCs w:val="21"/>
        </w:rPr>
        <w:t xml:space="preserve">average </w:t>
      </w:r>
      <w:r w:rsidR="009578AB">
        <w:rPr>
          <w:rFonts w:ascii="Arial" w:hAnsi="Arial" w:cs="Arial"/>
          <w:sz w:val="21"/>
          <w:szCs w:val="21"/>
        </w:rPr>
        <w:t xml:space="preserve">cash </w:t>
      </w:r>
      <w:r w:rsidR="003761F8">
        <w:rPr>
          <w:rFonts w:ascii="Arial" w:hAnsi="Arial" w:cs="Arial"/>
          <w:sz w:val="21"/>
          <w:szCs w:val="21"/>
        </w:rPr>
        <w:t>price.</w:t>
      </w:r>
    </w:p>
    <w:p w:rsidR="00197BD8" w:rsidRDefault="00197BD8" w:rsidP="00E73120">
      <w:pPr>
        <w:pStyle w:val="NormalWeb"/>
        <w:shd w:val="clear" w:color="auto" w:fill="FFFFFF"/>
        <w:spacing w:before="0" w:beforeAutospacing="0" w:after="0" w:afterAutospacing="0" w:line="264" w:lineRule="auto"/>
        <w:jc w:val="both"/>
        <w:rPr>
          <w:rFonts w:ascii="Arial" w:hAnsi="Arial" w:cs="Arial"/>
          <w:sz w:val="21"/>
          <w:szCs w:val="21"/>
        </w:rPr>
      </w:pPr>
    </w:p>
    <w:p w:rsidR="001B05AE" w:rsidRDefault="001B05AE" w:rsidP="00E73120">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The regression lines in Figures </w:t>
      </w:r>
      <w:r w:rsidR="00F753C7">
        <w:rPr>
          <w:rFonts w:ascii="Arial" w:hAnsi="Arial" w:cs="Arial"/>
          <w:sz w:val="21"/>
          <w:szCs w:val="21"/>
        </w:rPr>
        <w:t>7</w:t>
      </w:r>
      <w:r>
        <w:rPr>
          <w:rFonts w:ascii="Arial" w:hAnsi="Arial" w:cs="Arial"/>
          <w:sz w:val="21"/>
          <w:szCs w:val="21"/>
        </w:rPr>
        <w:t xml:space="preserve"> and </w:t>
      </w:r>
      <w:r w:rsidR="00F753C7">
        <w:rPr>
          <w:rFonts w:ascii="Arial" w:hAnsi="Arial" w:cs="Arial"/>
          <w:sz w:val="21"/>
          <w:szCs w:val="21"/>
        </w:rPr>
        <w:t>8</w:t>
      </w:r>
      <w:r>
        <w:rPr>
          <w:rFonts w:ascii="Arial" w:hAnsi="Arial" w:cs="Arial"/>
          <w:sz w:val="21"/>
          <w:szCs w:val="21"/>
        </w:rPr>
        <w:t xml:space="preserve"> reveal other important </w:t>
      </w:r>
      <w:r w:rsidR="003761F8">
        <w:rPr>
          <w:rFonts w:ascii="Arial" w:hAnsi="Arial" w:cs="Arial"/>
          <w:sz w:val="21"/>
          <w:szCs w:val="21"/>
        </w:rPr>
        <w:t xml:space="preserve">information.  </w:t>
      </w:r>
      <w:r w:rsidR="00F753C7">
        <w:rPr>
          <w:rFonts w:ascii="Arial" w:hAnsi="Arial" w:cs="Arial"/>
          <w:sz w:val="21"/>
          <w:szCs w:val="21"/>
        </w:rPr>
        <w:t>F</w:t>
      </w:r>
      <w:r>
        <w:rPr>
          <w:rFonts w:ascii="Arial" w:hAnsi="Arial" w:cs="Arial"/>
          <w:sz w:val="21"/>
          <w:szCs w:val="21"/>
        </w:rPr>
        <w:t>or corn</w:t>
      </w:r>
      <w:r w:rsidR="00F753C7">
        <w:rPr>
          <w:rFonts w:ascii="Arial" w:hAnsi="Arial" w:cs="Arial"/>
          <w:sz w:val="21"/>
          <w:szCs w:val="21"/>
        </w:rPr>
        <w:t>, the regression intercept is 10 cents per bushel and it is differ</w:t>
      </w:r>
      <w:r w:rsidR="009578AB">
        <w:rPr>
          <w:rFonts w:ascii="Arial" w:hAnsi="Arial" w:cs="Arial"/>
          <w:sz w:val="21"/>
          <w:szCs w:val="21"/>
        </w:rPr>
        <w:t>s</w:t>
      </w:r>
      <w:r w:rsidR="00F753C7">
        <w:rPr>
          <w:rFonts w:ascii="Arial" w:hAnsi="Arial" w:cs="Arial"/>
          <w:sz w:val="21"/>
          <w:szCs w:val="21"/>
        </w:rPr>
        <w:t xml:space="preserve"> from </w:t>
      </w:r>
      <w:r w:rsidR="009578AB">
        <w:rPr>
          <w:rFonts w:ascii="Arial" w:hAnsi="Arial" w:cs="Arial"/>
          <w:sz w:val="21"/>
          <w:szCs w:val="21"/>
        </w:rPr>
        <w:t>0</w:t>
      </w:r>
      <w:r w:rsidR="00F753C7">
        <w:rPr>
          <w:rFonts w:ascii="Arial" w:hAnsi="Arial" w:cs="Arial"/>
          <w:sz w:val="21"/>
          <w:szCs w:val="21"/>
        </w:rPr>
        <w:t xml:space="preserve"> at the 98% level of statistical confidence.  </w:t>
      </w:r>
      <w:r w:rsidR="003761F8">
        <w:rPr>
          <w:rFonts w:ascii="Arial" w:hAnsi="Arial" w:cs="Arial"/>
          <w:sz w:val="21"/>
          <w:szCs w:val="21"/>
        </w:rPr>
        <w:t xml:space="preserve">This statistical </w:t>
      </w:r>
      <w:r w:rsidR="009578AB">
        <w:rPr>
          <w:rFonts w:ascii="Arial" w:hAnsi="Arial" w:cs="Arial"/>
          <w:sz w:val="21"/>
          <w:szCs w:val="21"/>
        </w:rPr>
        <w:t xml:space="preserve">confidence </w:t>
      </w:r>
      <w:r w:rsidR="003761F8">
        <w:rPr>
          <w:rFonts w:ascii="Arial" w:hAnsi="Arial" w:cs="Arial"/>
          <w:sz w:val="21"/>
          <w:szCs w:val="21"/>
        </w:rPr>
        <w:t>implies t</w:t>
      </w:r>
      <w:r>
        <w:rPr>
          <w:rFonts w:ascii="Arial" w:hAnsi="Arial" w:cs="Arial"/>
          <w:sz w:val="21"/>
          <w:szCs w:val="21"/>
        </w:rPr>
        <w:t>hat the futures price forecast is biased relative to the cash price forecast</w:t>
      </w:r>
      <w:r w:rsidR="003761F8">
        <w:rPr>
          <w:rFonts w:ascii="Arial" w:hAnsi="Arial" w:cs="Arial"/>
          <w:sz w:val="21"/>
          <w:szCs w:val="21"/>
        </w:rPr>
        <w:t>.  Thus, in terms of th</w:t>
      </w:r>
      <w:r w:rsidR="004A7F55">
        <w:rPr>
          <w:rFonts w:ascii="Arial" w:hAnsi="Arial" w:cs="Arial"/>
          <w:sz w:val="21"/>
          <w:szCs w:val="21"/>
        </w:rPr>
        <w:t xml:space="preserve">is measure of forecast performance, </w:t>
      </w:r>
      <w:r>
        <w:rPr>
          <w:rFonts w:ascii="Arial" w:hAnsi="Arial" w:cs="Arial"/>
          <w:sz w:val="21"/>
          <w:szCs w:val="21"/>
        </w:rPr>
        <w:t>the cash price forecast performs better.</w:t>
      </w:r>
      <w:r w:rsidR="00F753C7">
        <w:rPr>
          <w:rFonts w:ascii="Arial" w:hAnsi="Arial" w:cs="Arial"/>
          <w:sz w:val="21"/>
          <w:szCs w:val="21"/>
        </w:rPr>
        <w:t xml:space="preserve">  For soybeans, the intercept coefficient is 2 cents </w:t>
      </w:r>
      <w:r w:rsidR="00104542">
        <w:rPr>
          <w:rFonts w:ascii="Arial" w:hAnsi="Arial" w:cs="Arial"/>
          <w:sz w:val="21"/>
          <w:szCs w:val="21"/>
        </w:rPr>
        <w:t xml:space="preserve">per bushel </w:t>
      </w:r>
      <w:r w:rsidR="00F753C7">
        <w:rPr>
          <w:rFonts w:ascii="Arial" w:hAnsi="Arial" w:cs="Arial"/>
          <w:sz w:val="21"/>
          <w:szCs w:val="21"/>
        </w:rPr>
        <w:t>and statistical confidence is approximately 8%.  Thus, for soybeans there is no difference in the bias of the future</w:t>
      </w:r>
      <w:r w:rsidR="00104542">
        <w:rPr>
          <w:rFonts w:ascii="Arial" w:hAnsi="Arial" w:cs="Arial"/>
          <w:sz w:val="21"/>
          <w:szCs w:val="21"/>
        </w:rPr>
        <w:t>s</w:t>
      </w:r>
      <w:r w:rsidR="00F753C7">
        <w:rPr>
          <w:rFonts w:ascii="Arial" w:hAnsi="Arial" w:cs="Arial"/>
          <w:sz w:val="21"/>
          <w:szCs w:val="21"/>
        </w:rPr>
        <w:t xml:space="preserve"> price and cash price forecasts.</w:t>
      </w:r>
    </w:p>
    <w:p w:rsidR="001B05AE" w:rsidRDefault="001B05AE" w:rsidP="00E73120">
      <w:pPr>
        <w:pStyle w:val="NormalWeb"/>
        <w:shd w:val="clear" w:color="auto" w:fill="FFFFFF"/>
        <w:spacing w:before="0" w:beforeAutospacing="0" w:after="0" w:afterAutospacing="0" w:line="264" w:lineRule="auto"/>
        <w:jc w:val="both"/>
        <w:rPr>
          <w:rFonts w:ascii="Arial" w:hAnsi="Arial" w:cs="Arial"/>
          <w:sz w:val="21"/>
          <w:szCs w:val="21"/>
        </w:rPr>
      </w:pPr>
    </w:p>
    <w:p w:rsidR="00E73120" w:rsidRDefault="001B05AE" w:rsidP="00E73120">
      <w:pPr>
        <w:pStyle w:val="NormalWeb"/>
        <w:shd w:val="clear" w:color="auto" w:fill="FFFFFF"/>
        <w:spacing w:before="0" w:beforeAutospacing="0" w:after="0" w:afterAutospacing="0" w:line="264" w:lineRule="auto"/>
        <w:jc w:val="both"/>
        <w:rPr>
          <w:rFonts w:ascii="Arial" w:hAnsi="Arial" w:cs="Arial"/>
          <w:sz w:val="21"/>
          <w:szCs w:val="21"/>
        </w:rPr>
      </w:pPr>
      <w:r>
        <w:rPr>
          <w:rFonts w:ascii="Arial" w:hAnsi="Arial" w:cs="Arial"/>
          <w:sz w:val="21"/>
          <w:szCs w:val="21"/>
        </w:rPr>
        <w:t xml:space="preserve">The slope coefficient for both corn and soybeans is approximately </w:t>
      </w:r>
      <w:r w:rsidR="004A7F55">
        <w:rPr>
          <w:rFonts w:ascii="Arial" w:hAnsi="Arial" w:cs="Arial"/>
          <w:sz w:val="21"/>
          <w:szCs w:val="21"/>
        </w:rPr>
        <w:t>+</w:t>
      </w:r>
      <w:r>
        <w:rPr>
          <w:rFonts w:ascii="Arial" w:hAnsi="Arial" w:cs="Arial"/>
          <w:sz w:val="21"/>
          <w:szCs w:val="21"/>
        </w:rPr>
        <w:t>0.8. (</w:t>
      </w:r>
      <w:proofErr w:type="gramStart"/>
      <w:r w:rsidR="00403719">
        <w:rPr>
          <w:rFonts w:ascii="Arial" w:hAnsi="Arial" w:cs="Arial"/>
          <w:sz w:val="21"/>
          <w:szCs w:val="21"/>
        </w:rPr>
        <w:t>the</w:t>
      </w:r>
      <w:proofErr w:type="gramEnd"/>
      <w:r w:rsidR="00403719">
        <w:rPr>
          <w:rFonts w:ascii="Arial" w:hAnsi="Arial" w:cs="Arial"/>
          <w:sz w:val="21"/>
          <w:szCs w:val="21"/>
        </w:rPr>
        <w:t xml:space="preserve"> number </w:t>
      </w:r>
      <w:r>
        <w:rPr>
          <w:rFonts w:ascii="Arial" w:hAnsi="Arial" w:cs="Arial"/>
          <w:sz w:val="21"/>
          <w:szCs w:val="21"/>
        </w:rPr>
        <w:t xml:space="preserve">followed by the x).  The </w:t>
      </w:r>
      <w:r w:rsidR="004A7F55">
        <w:rPr>
          <w:rFonts w:ascii="Arial" w:hAnsi="Arial" w:cs="Arial"/>
          <w:sz w:val="21"/>
          <w:szCs w:val="21"/>
        </w:rPr>
        <w:t>+</w:t>
      </w:r>
      <w:r>
        <w:rPr>
          <w:rFonts w:ascii="Arial" w:hAnsi="Arial" w:cs="Arial"/>
          <w:sz w:val="21"/>
          <w:szCs w:val="21"/>
        </w:rPr>
        <w:t xml:space="preserve">0.8 slope coefficient is interpreted as </w:t>
      </w:r>
      <w:r w:rsidR="00103E84">
        <w:rPr>
          <w:rFonts w:ascii="Arial" w:hAnsi="Arial" w:cs="Arial"/>
          <w:sz w:val="21"/>
          <w:szCs w:val="21"/>
        </w:rPr>
        <w:t xml:space="preserve">follows: </w:t>
      </w:r>
      <w:r w:rsidR="0027233E">
        <w:rPr>
          <w:rFonts w:ascii="Arial" w:hAnsi="Arial" w:cs="Arial"/>
          <w:sz w:val="21"/>
          <w:szCs w:val="21"/>
        </w:rPr>
        <w:t xml:space="preserve">each 1 cent forecast error of the </w:t>
      </w:r>
      <w:r w:rsidR="004A7F55">
        <w:rPr>
          <w:rFonts w:ascii="Arial" w:hAnsi="Arial" w:cs="Arial"/>
          <w:sz w:val="21"/>
          <w:szCs w:val="21"/>
        </w:rPr>
        <w:t xml:space="preserve">new crop </w:t>
      </w:r>
      <w:r w:rsidR="0027233E">
        <w:rPr>
          <w:rFonts w:ascii="Arial" w:hAnsi="Arial" w:cs="Arial"/>
          <w:sz w:val="21"/>
          <w:szCs w:val="21"/>
        </w:rPr>
        <w:t>fut</w:t>
      </w:r>
      <w:r w:rsidR="00A00A7A">
        <w:rPr>
          <w:rFonts w:ascii="Arial" w:hAnsi="Arial" w:cs="Arial"/>
          <w:sz w:val="21"/>
          <w:szCs w:val="21"/>
        </w:rPr>
        <w:t xml:space="preserve">ures price is associated with approximately a 0.8 cent forecast error for </w:t>
      </w:r>
      <w:r w:rsidR="004A7F55">
        <w:rPr>
          <w:rFonts w:ascii="Arial" w:hAnsi="Arial" w:cs="Arial"/>
          <w:sz w:val="21"/>
          <w:szCs w:val="21"/>
        </w:rPr>
        <w:t xml:space="preserve">last </w:t>
      </w:r>
      <w:r w:rsidR="00A00A7A">
        <w:rPr>
          <w:rFonts w:ascii="Arial" w:hAnsi="Arial" w:cs="Arial"/>
          <w:sz w:val="21"/>
          <w:szCs w:val="21"/>
        </w:rPr>
        <w:t>crop year</w:t>
      </w:r>
      <w:r w:rsidR="004A7F55">
        <w:rPr>
          <w:rFonts w:ascii="Arial" w:hAnsi="Arial" w:cs="Arial"/>
          <w:sz w:val="21"/>
          <w:szCs w:val="21"/>
        </w:rPr>
        <w:t>’s</w:t>
      </w:r>
      <w:r w:rsidR="00A00A7A">
        <w:rPr>
          <w:rFonts w:ascii="Arial" w:hAnsi="Arial" w:cs="Arial"/>
          <w:sz w:val="21"/>
          <w:szCs w:val="21"/>
        </w:rPr>
        <w:t xml:space="preserve"> cash price.  If the forecast errors </w:t>
      </w:r>
      <w:r w:rsidR="004A7F55">
        <w:rPr>
          <w:rFonts w:ascii="Arial" w:hAnsi="Arial" w:cs="Arial"/>
          <w:sz w:val="21"/>
          <w:szCs w:val="21"/>
        </w:rPr>
        <w:t>ar</w:t>
      </w:r>
      <w:r w:rsidR="00A00A7A">
        <w:rPr>
          <w:rFonts w:ascii="Arial" w:hAnsi="Arial" w:cs="Arial"/>
          <w:sz w:val="21"/>
          <w:szCs w:val="21"/>
        </w:rPr>
        <w:t xml:space="preserve">e similar in size, the slope coefficient should equal </w:t>
      </w:r>
      <w:r w:rsidR="004A7F55">
        <w:rPr>
          <w:rFonts w:ascii="Arial" w:hAnsi="Arial" w:cs="Arial"/>
          <w:sz w:val="21"/>
          <w:szCs w:val="21"/>
        </w:rPr>
        <w:t>+</w:t>
      </w:r>
      <w:r w:rsidR="00A00A7A">
        <w:rPr>
          <w:rFonts w:ascii="Arial" w:hAnsi="Arial" w:cs="Arial"/>
          <w:sz w:val="21"/>
          <w:szCs w:val="21"/>
        </w:rPr>
        <w:t xml:space="preserve">1.0.  </w:t>
      </w:r>
      <w:r w:rsidR="00103E84">
        <w:rPr>
          <w:rFonts w:ascii="Arial" w:hAnsi="Arial" w:cs="Arial"/>
          <w:sz w:val="21"/>
          <w:szCs w:val="21"/>
        </w:rPr>
        <w:t xml:space="preserve">However, both slope coefficients </w:t>
      </w:r>
      <w:r w:rsidR="00A00A7A">
        <w:rPr>
          <w:rFonts w:ascii="Arial" w:hAnsi="Arial" w:cs="Arial"/>
          <w:sz w:val="21"/>
          <w:szCs w:val="21"/>
        </w:rPr>
        <w:t>differ</w:t>
      </w:r>
      <w:r w:rsidR="00403719">
        <w:rPr>
          <w:rFonts w:ascii="Arial" w:hAnsi="Arial" w:cs="Arial"/>
          <w:sz w:val="21"/>
          <w:szCs w:val="21"/>
        </w:rPr>
        <w:t xml:space="preserve"> from </w:t>
      </w:r>
      <w:r w:rsidR="004A7F55">
        <w:rPr>
          <w:rFonts w:ascii="Arial" w:hAnsi="Arial" w:cs="Arial"/>
          <w:sz w:val="21"/>
          <w:szCs w:val="21"/>
        </w:rPr>
        <w:t>+</w:t>
      </w:r>
      <w:r w:rsidR="00A00A7A">
        <w:rPr>
          <w:rFonts w:ascii="Arial" w:hAnsi="Arial" w:cs="Arial"/>
          <w:sz w:val="21"/>
          <w:szCs w:val="21"/>
        </w:rPr>
        <w:t>1</w:t>
      </w:r>
      <w:r w:rsidR="004A7F55">
        <w:rPr>
          <w:rFonts w:ascii="Arial" w:hAnsi="Arial" w:cs="Arial"/>
          <w:sz w:val="21"/>
          <w:szCs w:val="21"/>
        </w:rPr>
        <w:t>.0</w:t>
      </w:r>
      <w:r w:rsidR="00A00A7A">
        <w:rPr>
          <w:rFonts w:ascii="Arial" w:hAnsi="Arial" w:cs="Arial"/>
          <w:sz w:val="21"/>
          <w:szCs w:val="21"/>
        </w:rPr>
        <w:t xml:space="preserve"> at the 95% level of statistical confidence, implying that forecast error of estimating the </w:t>
      </w:r>
      <w:r w:rsidR="00104542">
        <w:rPr>
          <w:rFonts w:ascii="Arial" w:hAnsi="Arial" w:cs="Arial"/>
          <w:sz w:val="21"/>
          <w:szCs w:val="21"/>
        </w:rPr>
        <w:t xml:space="preserve">U.S. </w:t>
      </w:r>
      <w:r w:rsidR="00A00A7A">
        <w:rPr>
          <w:rFonts w:ascii="Arial" w:hAnsi="Arial" w:cs="Arial"/>
          <w:sz w:val="21"/>
          <w:szCs w:val="21"/>
        </w:rPr>
        <w:t xml:space="preserve">crop year </w:t>
      </w:r>
      <w:r w:rsidR="00104542">
        <w:rPr>
          <w:rFonts w:ascii="Arial" w:hAnsi="Arial" w:cs="Arial"/>
          <w:sz w:val="21"/>
          <w:szCs w:val="21"/>
        </w:rPr>
        <w:t xml:space="preserve">cash </w:t>
      </w:r>
      <w:r w:rsidR="00A00A7A">
        <w:rPr>
          <w:rFonts w:ascii="Arial" w:hAnsi="Arial" w:cs="Arial"/>
          <w:sz w:val="21"/>
          <w:szCs w:val="21"/>
        </w:rPr>
        <w:t xml:space="preserve">price by the previous crop year’s </w:t>
      </w:r>
      <w:r w:rsidR="00104542">
        <w:rPr>
          <w:rFonts w:ascii="Arial" w:hAnsi="Arial" w:cs="Arial"/>
          <w:sz w:val="21"/>
          <w:szCs w:val="21"/>
        </w:rPr>
        <w:t xml:space="preserve">U.S. cash </w:t>
      </w:r>
      <w:r w:rsidR="00A00A7A">
        <w:rPr>
          <w:rFonts w:ascii="Arial" w:hAnsi="Arial" w:cs="Arial"/>
          <w:sz w:val="21"/>
          <w:szCs w:val="21"/>
        </w:rPr>
        <w:t xml:space="preserve">price </w:t>
      </w:r>
      <w:r w:rsidR="0054656A">
        <w:rPr>
          <w:rFonts w:ascii="Arial" w:hAnsi="Arial" w:cs="Arial"/>
          <w:sz w:val="21"/>
          <w:szCs w:val="21"/>
        </w:rPr>
        <w:t xml:space="preserve">is somewhat less than the forecast error of estimating the </w:t>
      </w:r>
      <w:r w:rsidR="00104542">
        <w:rPr>
          <w:rFonts w:ascii="Arial" w:hAnsi="Arial" w:cs="Arial"/>
          <w:sz w:val="21"/>
          <w:szCs w:val="21"/>
        </w:rPr>
        <w:t xml:space="preserve">new crop </w:t>
      </w:r>
      <w:r w:rsidR="0054656A">
        <w:rPr>
          <w:rFonts w:ascii="Arial" w:hAnsi="Arial" w:cs="Arial"/>
          <w:sz w:val="21"/>
          <w:szCs w:val="21"/>
        </w:rPr>
        <w:t xml:space="preserve">futures price at delivery by using the </w:t>
      </w:r>
      <w:r w:rsidR="00104542">
        <w:rPr>
          <w:rFonts w:ascii="Arial" w:hAnsi="Arial" w:cs="Arial"/>
          <w:sz w:val="21"/>
          <w:szCs w:val="21"/>
        </w:rPr>
        <w:t xml:space="preserve">new crop </w:t>
      </w:r>
      <w:r w:rsidR="0054656A">
        <w:rPr>
          <w:rFonts w:ascii="Arial" w:hAnsi="Arial" w:cs="Arial"/>
          <w:sz w:val="21"/>
          <w:szCs w:val="21"/>
        </w:rPr>
        <w:t xml:space="preserve">futures price </w:t>
      </w:r>
      <w:r w:rsidR="004A7F55">
        <w:rPr>
          <w:rFonts w:ascii="Arial" w:hAnsi="Arial" w:cs="Arial"/>
          <w:sz w:val="21"/>
          <w:szCs w:val="21"/>
        </w:rPr>
        <w:t xml:space="preserve">1 </w:t>
      </w:r>
      <w:r w:rsidR="0054656A">
        <w:rPr>
          <w:rFonts w:ascii="Arial" w:hAnsi="Arial" w:cs="Arial"/>
          <w:sz w:val="21"/>
          <w:szCs w:val="21"/>
        </w:rPr>
        <w:t>year prior to delivery.</w:t>
      </w:r>
      <w:r w:rsidR="00103E84">
        <w:rPr>
          <w:rFonts w:ascii="Arial" w:hAnsi="Arial" w:cs="Arial"/>
          <w:sz w:val="21"/>
          <w:szCs w:val="21"/>
        </w:rPr>
        <w:t xml:space="preserve">  In other words, the cash price forecast is again somewhat better than the futures price forecast on this measure </w:t>
      </w:r>
      <w:r w:rsidR="004A7F55">
        <w:rPr>
          <w:rFonts w:ascii="Arial" w:hAnsi="Arial" w:cs="Arial"/>
          <w:sz w:val="21"/>
          <w:szCs w:val="21"/>
        </w:rPr>
        <w:t>of forecast performance.</w:t>
      </w:r>
    </w:p>
    <w:p w:rsidR="000A47E0" w:rsidRDefault="000A47E0" w:rsidP="000F2A84">
      <w:pPr>
        <w:pStyle w:val="Default"/>
        <w:spacing w:line="264" w:lineRule="auto"/>
        <w:ind w:left="360" w:hanging="360"/>
        <w:jc w:val="both"/>
        <w:rPr>
          <w:rFonts w:ascii="Arial" w:hAnsi="Arial" w:cs="Arial"/>
          <w:color w:val="666666"/>
          <w:sz w:val="21"/>
          <w:szCs w:val="21"/>
        </w:rPr>
      </w:pPr>
    </w:p>
    <w:p w:rsidR="000A47E0" w:rsidRDefault="000A47E0" w:rsidP="000F2A84">
      <w:pPr>
        <w:pStyle w:val="Default"/>
        <w:spacing w:line="264" w:lineRule="auto"/>
        <w:ind w:left="360" w:hanging="360"/>
        <w:jc w:val="both"/>
        <w:rPr>
          <w:rFonts w:ascii="Arial" w:hAnsi="Arial" w:cs="Arial"/>
          <w:color w:val="666666"/>
          <w:sz w:val="21"/>
          <w:szCs w:val="21"/>
        </w:rPr>
      </w:pPr>
    </w:p>
    <w:p w:rsidR="00BE6B86" w:rsidRDefault="000A47E0" w:rsidP="000F2A84">
      <w:pPr>
        <w:pStyle w:val="Default"/>
        <w:spacing w:line="264" w:lineRule="auto"/>
        <w:ind w:left="360" w:hanging="360"/>
        <w:jc w:val="both"/>
        <w:rPr>
          <w:rFonts w:ascii="Arial" w:hAnsi="Arial" w:cs="Arial"/>
          <w:color w:val="666666"/>
          <w:sz w:val="21"/>
          <w:szCs w:val="21"/>
        </w:rPr>
      </w:pPr>
      <w:r w:rsidRPr="00C81178">
        <w:rPr>
          <w:rFonts w:ascii="Arial" w:hAnsi="Arial" w:cs="Arial"/>
          <w:color w:val="666666"/>
          <w:sz w:val="21"/>
          <w:szCs w:val="21"/>
        </w:rPr>
        <w:t xml:space="preserve">This publication is also available at </w:t>
      </w:r>
      <w:hyperlink r:id="rId9" w:tgtFrame="_blank" w:history="1">
        <w:r w:rsidRPr="00C81178">
          <w:rPr>
            <w:rStyle w:val="Hyperlink"/>
            <w:rFonts w:ascii="Arial" w:hAnsi="Arial" w:cs="Arial"/>
            <w:sz w:val="21"/>
            <w:szCs w:val="21"/>
          </w:rPr>
          <w:t>http://aede.osu.edu/publications</w:t>
        </w:r>
      </w:hyperlink>
      <w:r w:rsidRPr="00C81178">
        <w:rPr>
          <w:rFonts w:ascii="Arial" w:hAnsi="Arial" w:cs="Arial"/>
          <w:color w:val="666666"/>
          <w:sz w:val="21"/>
          <w:szCs w:val="21"/>
        </w:rPr>
        <w:t>.</w:t>
      </w:r>
    </w:p>
    <w:p w:rsidR="00813173" w:rsidRDefault="00813173" w:rsidP="000F2A84">
      <w:pPr>
        <w:pStyle w:val="Default"/>
        <w:spacing w:line="264" w:lineRule="auto"/>
        <w:ind w:left="360" w:hanging="360"/>
        <w:jc w:val="both"/>
        <w:rPr>
          <w:rFonts w:ascii="Arial" w:hAnsi="Arial" w:cs="Arial"/>
          <w:color w:val="666666"/>
          <w:sz w:val="21"/>
          <w:szCs w:val="21"/>
        </w:rPr>
      </w:pPr>
      <w:r>
        <w:rPr>
          <w:rFonts w:ascii="Arial" w:hAnsi="Arial" w:cs="Arial"/>
          <w:color w:val="666666"/>
          <w:sz w:val="21"/>
          <w:szCs w:val="21"/>
        </w:rPr>
        <w:br w:type="page"/>
      </w:r>
    </w:p>
    <w:p w:rsidR="00061CEF" w:rsidRDefault="00061CEF" w:rsidP="00834798">
      <w:pPr>
        <w:autoSpaceDE w:val="0"/>
        <w:autoSpaceDN w:val="0"/>
        <w:adjustRightInd w:val="0"/>
        <w:spacing w:after="0" w:line="240" w:lineRule="auto"/>
        <w:rPr>
          <w:rFonts w:ascii="Arial" w:hAnsi="Arial" w:cs="Arial"/>
          <w:noProof/>
          <w:sz w:val="21"/>
          <w:szCs w:val="21"/>
        </w:rPr>
      </w:pPr>
    </w:p>
    <w:p w:rsidR="007B7BD2" w:rsidRDefault="00824BC7" w:rsidP="00834798">
      <w:pPr>
        <w:autoSpaceDE w:val="0"/>
        <w:autoSpaceDN w:val="0"/>
        <w:adjustRightInd w:val="0"/>
        <w:spacing w:after="0" w:line="240" w:lineRule="auto"/>
        <w:rPr>
          <w:rFonts w:ascii="Arial" w:hAnsi="Arial" w:cs="Arial"/>
          <w:sz w:val="21"/>
          <w:szCs w:val="21"/>
        </w:rPr>
      </w:pPr>
      <w:r w:rsidRPr="00824BC7">
        <w:rPr>
          <w:noProof/>
        </w:rPr>
        <w:drawing>
          <wp:inline distT="0" distB="0" distL="0" distR="0">
            <wp:extent cx="5943600" cy="2744790"/>
            <wp:effectExtent l="19050" t="19050" r="19050"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744790"/>
                    </a:xfrm>
                    <a:prstGeom prst="rect">
                      <a:avLst/>
                    </a:prstGeom>
                    <a:noFill/>
                    <a:ln w="19050">
                      <a:solidFill>
                        <a:schemeClr val="tx1"/>
                      </a:solidFill>
                    </a:ln>
                  </pic:spPr>
                </pic:pic>
              </a:graphicData>
            </a:graphic>
          </wp:inline>
        </w:drawing>
      </w:r>
    </w:p>
    <w:p w:rsidR="007B7BD2" w:rsidRDefault="007B7BD2" w:rsidP="00834798">
      <w:pPr>
        <w:autoSpaceDE w:val="0"/>
        <w:autoSpaceDN w:val="0"/>
        <w:adjustRightInd w:val="0"/>
        <w:spacing w:after="0" w:line="240" w:lineRule="auto"/>
        <w:rPr>
          <w:rFonts w:ascii="Arial" w:hAnsi="Arial" w:cs="Arial"/>
          <w:sz w:val="21"/>
          <w:szCs w:val="21"/>
        </w:rPr>
      </w:pPr>
    </w:p>
    <w:p w:rsidR="007B7BD2" w:rsidRDefault="007B7BD2" w:rsidP="00834798">
      <w:pPr>
        <w:autoSpaceDE w:val="0"/>
        <w:autoSpaceDN w:val="0"/>
        <w:adjustRightInd w:val="0"/>
        <w:spacing w:after="0" w:line="240" w:lineRule="auto"/>
        <w:rPr>
          <w:rFonts w:ascii="Arial" w:hAnsi="Arial" w:cs="Arial"/>
          <w:sz w:val="21"/>
          <w:szCs w:val="21"/>
        </w:rPr>
      </w:pPr>
    </w:p>
    <w:p w:rsidR="00615218" w:rsidRDefault="00615218" w:rsidP="00834798">
      <w:pPr>
        <w:autoSpaceDE w:val="0"/>
        <w:autoSpaceDN w:val="0"/>
        <w:adjustRightInd w:val="0"/>
        <w:spacing w:after="0" w:line="240" w:lineRule="auto"/>
        <w:rPr>
          <w:rFonts w:ascii="Arial" w:hAnsi="Arial" w:cs="Arial"/>
          <w:sz w:val="21"/>
          <w:szCs w:val="21"/>
        </w:rPr>
      </w:pPr>
    </w:p>
    <w:p w:rsidR="007B7BD2" w:rsidRDefault="007B7BD2" w:rsidP="00834798">
      <w:pPr>
        <w:autoSpaceDE w:val="0"/>
        <w:autoSpaceDN w:val="0"/>
        <w:adjustRightInd w:val="0"/>
        <w:spacing w:after="0" w:line="240" w:lineRule="auto"/>
        <w:rPr>
          <w:rFonts w:ascii="Arial" w:hAnsi="Arial" w:cs="Arial"/>
          <w:sz w:val="21"/>
          <w:szCs w:val="21"/>
        </w:rPr>
      </w:pPr>
    </w:p>
    <w:p w:rsidR="007B7BD2" w:rsidRDefault="00BF248E"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extent cx="5958840" cy="2552700"/>
            <wp:effectExtent l="19050" t="19050" r="228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8840" cy="2552700"/>
                    </a:xfrm>
                    <a:prstGeom prst="rect">
                      <a:avLst/>
                    </a:prstGeom>
                    <a:noFill/>
                    <a:ln w="19050">
                      <a:solidFill>
                        <a:schemeClr val="tx1"/>
                      </a:solidFill>
                    </a:ln>
                  </pic:spPr>
                </pic:pic>
              </a:graphicData>
            </a:graphic>
          </wp:inline>
        </w:drawing>
      </w:r>
    </w:p>
    <w:p w:rsidR="007B7BD2" w:rsidRDefault="007B7BD2" w:rsidP="00834798">
      <w:pPr>
        <w:autoSpaceDE w:val="0"/>
        <w:autoSpaceDN w:val="0"/>
        <w:adjustRightInd w:val="0"/>
        <w:spacing w:after="0" w:line="240" w:lineRule="auto"/>
        <w:rPr>
          <w:rFonts w:ascii="Arial" w:hAnsi="Arial" w:cs="Arial"/>
          <w:sz w:val="21"/>
          <w:szCs w:val="21"/>
        </w:rPr>
      </w:pPr>
    </w:p>
    <w:p w:rsidR="007B7BD2" w:rsidRDefault="007B7BD2">
      <w:pPr>
        <w:rPr>
          <w:rFonts w:ascii="Arial" w:hAnsi="Arial" w:cs="Arial"/>
          <w:sz w:val="21"/>
          <w:szCs w:val="21"/>
        </w:rPr>
      </w:pPr>
      <w:r>
        <w:rPr>
          <w:rFonts w:ascii="Arial" w:hAnsi="Arial" w:cs="Arial"/>
          <w:sz w:val="21"/>
          <w:szCs w:val="21"/>
        </w:rPr>
        <w:br w:type="page"/>
      </w:r>
    </w:p>
    <w:p w:rsidR="007B7BD2" w:rsidRDefault="007B7BD2" w:rsidP="00834798">
      <w:pPr>
        <w:autoSpaceDE w:val="0"/>
        <w:autoSpaceDN w:val="0"/>
        <w:adjustRightInd w:val="0"/>
        <w:spacing w:after="0" w:line="240" w:lineRule="auto"/>
        <w:rPr>
          <w:rFonts w:ascii="Arial" w:hAnsi="Arial" w:cs="Arial"/>
          <w:sz w:val="21"/>
          <w:szCs w:val="21"/>
        </w:rPr>
      </w:pPr>
    </w:p>
    <w:p w:rsidR="005A6099" w:rsidRDefault="00824BC7"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extent cx="5989320" cy="2750820"/>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9320" cy="2750820"/>
                    </a:xfrm>
                    <a:prstGeom prst="rect">
                      <a:avLst/>
                    </a:prstGeom>
                    <a:noFill/>
                    <a:ln w="19050">
                      <a:solidFill>
                        <a:schemeClr val="tx1"/>
                      </a:solidFill>
                    </a:ln>
                  </pic:spPr>
                </pic:pic>
              </a:graphicData>
            </a:graphic>
          </wp:inline>
        </w:drawing>
      </w:r>
    </w:p>
    <w:p w:rsidR="005A6099" w:rsidRDefault="005A6099" w:rsidP="00834798">
      <w:pPr>
        <w:autoSpaceDE w:val="0"/>
        <w:autoSpaceDN w:val="0"/>
        <w:adjustRightInd w:val="0"/>
        <w:spacing w:after="0" w:line="240" w:lineRule="auto"/>
        <w:rPr>
          <w:rFonts w:ascii="Arial" w:hAnsi="Arial" w:cs="Arial"/>
          <w:sz w:val="21"/>
          <w:szCs w:val="21"/>
        </w:rPr>
      </w:pPr>
    </w:p>
    <w:p w:rsidR="005A6099" w:rsidRDefault="005A6099" w:rsidP="00834798">
      <w:pPr>
        <w:autoSpaceDE w:val="0"/>
        <w:autoSpaceDN w:val="0"/>
        <w:adjustRightInd w:val="0"/>
        <w:spacing w:after="0" w:line="240" w:lineRule="auto"/>
        <w:rPr>
          <w:rFonts w:ascii="Arial" w:hAnsi="Arial" w:cs="Arial"/>
          <w:sz w:val="21"/>
          <w:szCs w:val="21"/>
        </w:rPr>
      </w:pPr>
    </w:p>
    <w:p w:rsidR="00615218" w:rsidRDefault="00615218" w:rsidP="00834798">
      <w:pPr>
        <w:autoSpaceDE w:val="0"/>
        <w:autoSpaceDN w:val="0"/>
        <w:adjustRightInd w:val="0"/>
        <w:spacing w:after="0" w:line="240" w:lineRule="auto"/>
        <w:rPr>
          <w:rFonts w:ascii="Arial" w:hAnsi="Arial" w:cs="Arial"/>
          <w:sz w:val="21"/>
          <w:szCs w:val="21"/>
        </w:rPr>
      </w:pPr>
    </w:p>
    <w:p w:rsidR="005A6099" w:rsidRDefault="005A6099" w:rsidP="00834798">
      <w:pPr>
        <w:autoSpaceDE w:val="0"/>
        <w:autoSpaceDN w:val="0"/>
        <w:adjustRightInd w:val="0"/>
        <w:spacing w:after="0" w:line="240" w:lineRule="auto"/>
        <w:rPr>
          <w:rFonts w:ascii="Arial" w:hAnsi="Arial" w:cs="Arial"/>
          <w:sz w:val="21"/>
          <w:szCs w:val="21"/>
        </w:rPr>
      </w:pPr>
    </w:p>
    <w:p w:rsidR="007B7BD2" w:rsidRDefault="00BF248E"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extent cx="5989320" cy="2575560"/>
            <wp:effectExtent l="19050" t="19050" r="1143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9320" cy="2575560"/>
                    </a:xfrm>
                    <a:prstGeom prst="rect">
                      <a:avLst/>
                    </a:prstGeom>
                    <a:noFill/>
                    <a:ln w="19050">
                      <a:solidFill>
                        <a:schemeClr val="tx1"/>
                      </a:solidFill>
                    </a:ln>
                  </pic:spPr>
                </pic:pic>
              </a:graphicData>
            </a:graphic>
          </wp:inline>
        </w:drawing>
      </w:r>
    </w:p>
    <w:p w:rsidR="007B7BD2" w:rsidRDefault="007B7BD2" w:rsidP="00834798">
      <w:pPr>
        <w:autoSpaceDE w:val="0"/>
        <w:autoSpaceDN w:val="0"/>
        <w:adjustRightInd w:val="0"/>
        <w:spacing w:after="0" w:line="240" w:lineRule="auto"/>
        <w:rPr>
          <w:rFonts w:ascii="Arial" w:hAnsi="Arial" w:cs="Arial"/>
          <w:sz w:val="21"/>
          <w:szCs w:val="21"/>
        </w:rPr>
      </w:pPr>
    </w:p>
    <w:p w:rsidR="00BF248E" w:rsidRDefault="00BF248E">
      <w:pPr>
        <w:rPr>
          <w:rFonts w:ascii="Arial" w:hAnsi="Arial" w:cs="Arial"/>
          <w:sz w:val="21"/>
          <w:szCs w:val="21"/>
        </w:rPr>
      </w:pPr>
      <w:r>
        <w:rPr>
          <w:rFonts w:ascii="Arial" w:hAnsi="Arial" w:cs="Arial"/>
          <w:sz w:val="21"/>
          <w:szCs w:val="21"/>
        </w:rPr>
        <w:br w:type="page"/>
      </w:r>
    </w:p>
    <w:p w:rsidR="00BF248E" w:rsidRDefault="00BF248E" w:rsidP="00BF248E">
      <w:pPr>
        <w:spacing w:after="0" w:line="240" w:lineRule="auto"/>
        <w:rPr>
          <w:rFonts w:ascii="Arial" w:hAnsi="Arial" w:cs="Arial"/>
          <w:sz w:val="21"/>
          <w:szCs w:val="21"/>
        </w:rPr>
      </w:pPr>
      <w:r>
        <w:rPr>
          <w:rFonts w:ascii="Arial" w:hAnsi="Arial" w:cs="Arial"/>
          <w:noProof/>
          <w:sz w:val="21"/>
          <w:szCs w:val="21"/>
        </w:rPr>
        <w:lastRenderedPageBreak/>
        <w:drawing>
          <wp:inline distT="0" distB="0" distL="0" distR="0">
            <wp:extent cx="5951220" cy="2750820"/>
            <wp:effectExtent l="19050" t="1905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1220" cy="2750820"/>
                    </a:xfrm>
                    <a:prstGeom prst="rect">
                      <a:avLst/>
                    </a:prstGeom>
                    <a:noFill/>
                    <a:ln w="19050">
                      <a:solidFill>
                        <a:schemeClr val="tx1"/>
                      </a:solidFill>
                    </a:ln>
                  </pic:spPr>
                </pic:pic>
              </a:graphicData>
            </a:graphic>
          </wp:inline>
        </w:drawing>
      </w:r>
    </w:p>
    <w:p w:rsidR="00BF248E" w:rsidRDefault="00BF248E" w:rsidP="00BF248E">
      <w:pPr>
        <w:spacing w:after="0" w:line="240" w:lineRule="auto"/>
        <w:rPr>
          <w:rFonts w:ascii="Arial" w:hAnsi="Arial" w:cs="Arial"/>
          <w:sz w:val="21"/>
          <w:szCs w:val="21"/>
        </w:rPr>
      </w:pPr>
    </w:p>
    <w:p w:rsidR="00BF248E" w:rsidRDefault="00BF248E" w:rsidP="00BF248E">
      <w:pPr>
        <w:spacing w:after="0" w:line="240" w:lineRule="auto"/>
        <w:rPr>
          <w:rFonts w:ascii="Arial" w:hAnsi="Arial" w:cs="Arial"/>
          <w:sz w:val="21"/>
          <w:szCs w:val="21"/>
        </w:rPr>
      </w:pPr>
    </w:p>
    <w:p w:rsidR="00BF248E" w:rsidRDefault="00BF248E" w:rsidP="00BF248E">
      <w:pPr>
        <w:spacing w:after="0" w:line="240" w:lineRule="auto"/>
        <w:rPr>
          <w:rFonts w:ascii="Arial" w:hAnsi="Arial" w:cs="Arial"/>
          <w:sz w:val="21"/>
          <w:szCs w:val="21"/>
        </w:rPr>
      </w:pPr>
    </w:p>
    <w:p w:rsidR="00BF248E" w:rsidRDefault="00BF248E" w:rsidP="00BF248E">
      <w:pPr>
        <w:spacing w:after="0" w:line="240" w:lineRule="auto"/>
        <w:rPr>
          <w:rFonts w:ascii="Arial" w:hAnsi="Arial" w:cs="Arial"/>
          <w:sz w:val="21"/>
          <w:szCs w:val="21"/>
        </w:rPr>
      </w:pPr>
    </w:p>
    <w:p w:rsidR="007B7BD2" w:rsidRDefault="001236AE" w:rsidP="00BF248E">
      <w:pPr>
        <w:spacing w:after="0" w:line="240" w:lineRule="auto"/>
        <w:rPr>
          <w:rFonts w:ascii="Arial" w:hAnsi="Arial" w:cs="Arial"/>
          <w:sz w:val="21"/>
          <w:szCs w:val="21"/>
        </w:rPr>
      </w:pPr>
      <w:r>
        <w:rPr>
          <w:rFonts w:ascii="Arial" w:hAnsi="Arial" w:cs="Arial"/>
          <w:noProof/>
          <w:sz w:val="21"/>
          <w:szCs w:val="21"/>
        </w:rPr>
        <w:drawing>
          <wp:inline distT="0" distB="0" distL="0" distR="0">
            <wp:extent cx="6019800" cy="2750820"/>
            <wp:effectExtent l="19050" t="19050" r="1905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2750820"/>
                    </a:xfrm>
                    <a:prstGeom prst="rect">
                      <a:avLst/>
                    </a:prstGeom>
                    <a:noFill/>
                    <a:ln w="19050">
                      <a:solidFill>
                        <a:schemeClr val="tx1"/>
                      </a:solidFill>
                    </a:ln>
                  </pic:spPr>
                </pic:pic>
              </a:graphicData>
            </a:graphic>
          </wp:inline>
        </w:drawing>
      </w:r>
      <w:r w:rsidR="007B7BD2">
        <w:rPr>
          <w:rFonts w:ascii="Arial" w:hAnsi="Arial" w:cs="Arial"/>
          <w:sz w:val="21"/>
          <w:szCs w:val="21"/>
        </w:rPr>
        <w:br w:type="page"/>
      </w:r>
    </w:p>
    <w:p w:rsidR="007B7BD2" w:rsidRDefault="007B7BD2" w:rsidP="00834798">
      <w:pPr>
        <w:autoSpaceDE w:val="0"/>
        <w:autoSpaceDN w:val="0"/>
        <w:adjustRightInd w:val="0"/>
        <w:spacing w:after="0" w:line="240" w:lineRule="auto"/>
        <w:rPr>
          <w:rFonts w:ascii="Arial" w:hAnsi="Arial" w:cs="Arial"/>
          <w:sz w:val="21"/>
          <w:szCs w:val="21"/>
        </w:rPr>
      </w:pPr>
      <w:bookmarkStart w:id="0" w:name="_GoBack"/>
      <w:bookmarkEnd w:id="0"/>
    </w:p>
    <w:p w:rsidR="00535B5C" w:rsidRDefault="00855811"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extent cx="6065520" cy="2750820"/>
            <wp:effectExtent l="19050" t="19050" r="11430"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5520" cy="2750820"/>
                    </a:xfrm>
                    <a:prstGeom prst="rect">
                      <a:avLst/>
                    </a:prstGeom>
                    <a:noFill/>
                    <a:ln w="19050">
                      <a:solidFill>
                        <a:schemeClr val="tx1"/>
                      </a:solidFill>
                    </a:ln>
                  </pic:spPr>
                </pic:pic>
              </a:graphicData>
            </a:graphic>
          </wp:inline>
        </w:drawing>
      </w:r>
    </w:p>
    <w:p w:rsidR="001236AE" w:rsidRDefault="001236AE" w:rsidP="00834798">
      <w:pPr>
        <w:autoSpaceDE w:val="0"/>
        <w:autoSpaceDN w:val="0"/>
        <w:adjustRightInd w:val="0"/>
        <w:spacing w:after="0" w:line="240" w:lineRule="auto"/>
        <w:rPr>
          <w:rFonts w:ascii="Arial" w:hAnsi="Arial" w:cs="Arial"/>
          <w:sz w:val="21"/>
          <w:szCs w:val="21"/>
        </w:rPr>
      </w:pPr>
    </w:p>
    <w:p w:rsidR="001236AE" w:rsidRDefault="001236AE" w:rsidP="00834798">
      <w:pPr>
        <w:autoSpaceDE w:val="0"/>
        <w:autoSpaceDN w:val="0"/>
        <w:adjustRightInd w:val="0"/>
        <w:spacing w:after="0" w:line="240" w:lineRule="auto"/>
        <w:rPr>
          <w:rFonts w:ascii="Arial" w:hAnsi="Arial" w:cs="Arial"/>
          <w:sz w:val="21"/>
          <w:szCs w:val="21"/>
        </w:rPr>
      </w:pPr>
    </w:p>
    <w:p w:rsidR="001236AE" w:rsidRDefault="001236AE" w:rsidP="00834798">
      <w:pPr>
        <w:autoSpaceDE w:val="0"/>
        <w:autoSpaceDN w:val="0"/>
        <w:adjustRightInd w:val="0"/>
        <w:spacing w:after="0" w:line="240" w:lineRule="auto"/>
        <w:rPr>
          <w:rFonts w:ascii="Arial" w:hAnsi="Arial" w:cs="Arial"/>
          <w:sz w:val="21"/>
          <w:szCs w:val="21"/>
        </w:rPr>
      </w:pPr>
    </w:p>
    <w:p w:rsidR="001236AE" w:rsidRDefault="001236AE" w:rsidP="00834798">
      <w:pPr>
        <w:autoSpaceDE w:val="0"/>
        <w:autoSpaceDN w:val="0"/>
        <w:adjustRightInd w:val="0"/>
        <w:spacing w:after="0" w:line="240" w:lineRule="auto"/>
        <w:rPr>
          <w:rFonts w:ascii="Arial" w:hAnsi="Arial" w:cs="Arial"/>
          <w:sz w:val="21"/>
          <w:szCs w:val="21"/>
        </w:rPr>
      </w:pPr>
    </w:p>
    <w:p w:rsidR="001236AE" w:rsidRPr="007B2360" w:rsidRDefault="00855811" w:rsidP="00834798">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inline distT="0" distB="0" distL="0" distR="0">
            <wp:extent cx="5989320" cy="2743200"/>
            <wp:effectExtent l="19050" t="19050" r="1143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9320" cy="2743200"/>
                    </a:xfrm>
                    <a:prstGeom prst="rect">
                      <a:avLst/>
                    </a:prstGeom>
                    <a:noFill/>
                    <a:ln w="19050">
                      <a:solidFill>
                        <a:schemeClr val="tx1"/>
                      </a:solidFill>
                    </a:ln>
                  </pic:spPr>
                </pic:pic>
              </a:graphicData>
            </a:graphic>
          </wp:inline>
        </w:drawing>
      </w:r>
    </w:p>
    <w:sectPr w:rsidR="001236AE" w:rsidRPr="007B2360" w:rsidSect="001529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8E" w:rsidRDefault="0058138E" w:rsidP="006274D9">
      <w:pPr>
        <w:spacing w:after="0" w:line="240" w:lineRule="auto"/>
      </w:pPr>
      <w:r>
        <w:separator/>
      </w:r>
    </w:p>
  </w:endnote>
  <w:endnote w:type="continuationSeparator" w:id="0">
    <w:p w:rsidR="0058138E" w:rsidRDefault="0058138E" w:rsidP="00627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8E" w:rsidRDefault="0058138E" w:rsidP="006274D9">
      <w:pPr>
        <w:spacing w:after="0" w:line="240" w:lineRule="auto"/>
      </w:pPr>
      <w:r>
        <w:separator/>
      </w:r>
    </w:p>
  </w:footnote>
  <w:footnote w:type="continuationSeparator" w:id="0">
    <w:p w:rsidR="0058138E" w:rsidRDefault="0058138E" w:rsidP="006274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60"/>
  <w:characterSpacingControl w:val="doNotCompress"/>
  <w:footnotePr>
    <w:footnote w:id="-1"/>
    <w:footnote w:id="0"/>
  </w:footnotePr>
  <w:endnotePr>
    <w:endnote w:id="-1"/>
    <w:endnote w:id="0"/>
  </w:endnotePr>
  <w:compat/>
  <w:rsids>
    <w:rsidRoot w:val="00E76CFF"/>
    <w:rsid w:val="00001F4A"/>
    <w:rsid w:val="0002655C"/>
    <w:rsid w:val="00061CEF"/>
    <w:rsid w:val="000944D2"/>
    <w:rsid w:val="000A47E0"/>
    <w:rsid w:val="000A596E"/>
    <w:rsid w:val="000B2E21"/>
    <w:rsid w:val="000E5221"/>
    <w:rsid w:val="000F2A84"/>
    <w:rsid w:val="00103E84"/>
    <w:rsid w:val="00104542"/>
    <w:rsid w:val="00105DB7"/>
    <w:rsid w:val="001211CE"/>
    <w:rsid w:val="001236AE"/>
    <w:rsid w:val="001332E3"/>
    <w:rsid w:val="00140B1B"/>
    <w:rsid w:val="00150E35"/>
    <w:rsid w:val="00151FDE"/>
    <w:rsid w:val="001529F8"/>
    <w:rsid w:val="00153358"/>
    <w:rsid w:val="0015652D"/>
    <w:rsid w:val="001600E5"/>
    <w:rsid w:val="00173FEF"/>
    <w:rsid w:val="00187B91"/>
    <w:rsid w:val="001974BB"/>
    <w:rsid w:val="00197BD8"/>
    <w:rsid w:val="001A0061"/>
    <w:rsid w:val="001A7B9B"/>
    <w:rsid w:val="001B05AE"/>
    <w:rsid w:val="001E3B0C"/>
    <w:rsid w:val="001E5E39"/>
    <w:rsid w:val="001F0FD3"/>
    <w:rsid w:val="001F19BB"/>
    <w:rsid w:val="002030A5"/>
    <w:rsid w:val="00207357"/>
    <w:rsid w:val="002164DC"/>
    <w:rsid w:val="00216808"/>
    <w:rsid w:val="00217890"/>
    <w:rsid w:val="002273E5"/>
    <w:rsid w:val="002358F8"/>
    <w:rsid w:val="00235E56"/>
    <w:rsid w:val="00236046"/>
    <w:rsid w:val="0024428D"/>
    <w:rsid w:val="002542B0"/>
    <w:rsid w:val="0027233E"/>
    <w:rsid w:val="002759B7"/>
    <w:rsid w:val="00296394"/>
    <w:rsid w:val="00296644"/>
    <w:rsid w:val="002B06A4"/>
    <w:rsid w:val="002B31F6"/>
    <w:rsid w:val="002B4E68"/>
    <w:rsid w:val="002B6C33"/>
    <w:rsid w:val="002C1417"/>
    <w:rsid w:val="002C2730"/>
    <w:rsid w:val="002C2B8A"/>
    <w:rsid w:val="002C5C13"/>
    <w:rsid w:val="002E4559"/>
    <w:rsid w:val="002E52E4"/>
    <w:rsid w:val="002F7186"/>
    <w:rsid w:val="003367EB"/>
    <w:rsid w:val="003415E9"/>
    <w:rsid w:val="00347B87"/>
    <w:rsid w:val="00370C8F"/>
    <w:rsid w:val="003761F8"/>
    <w:rsid w:val="0039521D"/>
    <w:rsid w:val="003A2CAD"/>
    <w:rsid w:val="003A354E"/>
    <w:rsid w:val="003A7788"/>
    <w:rsid w:val="003D297D"/>
    <w:rsid w:val="003F7767"/>
    <w:rsid w:val="00403719"/>
    <w:rsid w:val="00417B5D"/>
    <w:rsid w:val="004267D1"/>
    <w:rsid w:val="004379B1"/>
    <w:rsid w:val="0045739F"/>
    <w:rsid w:val="00465894"/>
    <w:rsid w:val="004678CD"/>
    <w:rsid w:val="00477E6C"/>
    <w:rsid w:val="00480CCB"/>
    <w:rsid w:val="004A7F55"/>
    <w:rsid w:val="004D5BC4"/>
    <w:rsid w:val="004F6F0A"/>
    <w:rsid w:val="0050629F"/>
    <w:rsid w:val="0052319C"/>
    <w:rsid w:val="00534E6E"/>
    <w:rsid w:val="00535B5C"/>
    <w:rsid w:val="0054656A"/>
    <w:rsid w:val="00566C21"/>
    <w:rsid w:val="00570D2F"/>
    <w:rsid w:val="0058138E"/>
    <w:rsid w:val="00590120"/>
    <w:rsid w:val="005A1101"/>
    <w:rsid w:val="005A6099"/>
    <w:rsid w:val="005B1E63"/>
    <w:rsid w:val="005B30EB"/>
    <w:rsid w:val="005B6013"/>
    <w:rsid w:val="005C56B7"/>
    <w:rsid w:val="005D43A7"/>
    <w:rsid w:val="005F594F"/>
    <w:rsid w:val="005F7DCC"/>
    <w:rsid w:val="00600F49"/>
    <w:rsid w:val="00606B14"/>
    <w:rsid w:val="00612794"/>
    <w:rsid w:val="00615218"/>
    <w:rsid w:val="006274D9"/>
    <w:rsid w:val="006873CC"/>
    <w:rsid w:val="00690C0A"/>
    <w:rsid w:val="00692688"/>
    <w:rsid w:val="006965AD"/>
    <w:rsid w:val="006B57BC"/>
    <w:rsid w:val="006C1666"/>
    <w:rsid w:val="006E136C"/>
    <w:rsid w:val="0070057C"/>
    <w:rsid w:val="0070180E"/>
    <w:rsid w:val="007027F4"/>
    <w:rsid w:val="00763C7B"/>
    <w:rsid w:val="00775EBE"/>
    <w:rsid w:val="00784407"/>
    <w:rsid w:val="00797A03"/>
    <w:rsid w:val="007B2360"/>
    <w:rsid w:val="007B7BD2"/>
    <w:rsid w:val="007C209D"/>
    <w:rsid w:val="007D2A05"/>
    <w:rsid w:val="007E668C"/>
    <w:rsid w:val="007F73F7"/>
    <w:rsid w:val="007F743F"/>
    <w:rsid w:val="00813173"/>
    <w:rsid w:val="00824BC7"/>
    <w:rsid w:val="00834798"/>
    <w:rsid w:val="0084593B"/>
    <w:rsid w:val="00846C3C"/>
    <w:rsid w:val="00855811"/>
    <w:rsid w:val="00865F95"/>
    <w:rsid w:val="00867265"/>
    <w:rsid w:val="00873162"/>
    <w:rsid w:val="00882335"/>
    <w:rsid w:val="00885C49"/>
    <w:rsid w:val="00887930"/>
    <w:rsid w:val="008B550A"/>
    <w:rsid w:val="008D4DE2"/>
    <w:rsid w:val="008F6388"/>
    <w:rsid w:val="0092706C"/>
    <w:rsid w:val="009578AB"/>
    <w:rsid w:val="009B47A4"/>
    <w:rsid w:val="009C4AF7"/>
    <w:rsid w:val="009D2D32"/>
    <w:rsid w:val="00A00A7A"/>
    <w:rsid w:val="00A038C5"/>
    <w:rsid w:val="00A1082D"/>
    <w:rsid w:val="00A10DB5"/>
    <w:rsid w:val="00A20A7D"/>
    <w:rsid w:val="00A40E22"/>
    <w:rsid w:val="00A447A3"/>
    <w:rsid w:val="00A47E97"/>
    <w:rsid w:val="00A51060"/>
    <w:rsid w:val="00A74A7C"/>
    <w:rsid w:val="00A92968"/>
    <w:rsid w:val="00AC0A85"/>
    <w:rsid w:val="00AF363B"/>
    <w:rsid w:val="00B01AA9"/>
    <w:rsid w:val="00B04426"/>
    <w:rsid w:val="00B213D7"/>
    <w:rsid w:val="00B22B7A"/>
    <w:rsid w:val="00B53943"/>
    <w:rsid w:val="00B72747"/>
    <w:rsid w:val="00B800DE"/>
    <w:rsid w:val="00B82739"/>
    <w:rsid w:val="00B86F87"/>
    <w:rsid w:val="00BA06F2"/>
    <w:rsid w:val="00BB1364"/>
    <w:rsid w:val="00BE4647"/>
    <w:rsid w:val="00BE6B86"/>
    <w:rsid w:val="00BF248E"/>
    <w:rsid w:val="00C17DA6"/>
    <w:rsid w:val="00C50304"/>
    <w:rsid w:val="00C71026"/>
    <w:rsid w:val="00CC0E75"/>
    <w:rsid w:val="00CD319B"/>
    <w:rsid w:val="00CF0C68"/>
    <w:rsid w:val="00D13688"/>
    <w:rsid w:val="00D2509B"/>
    <w:rsid w:val="00D502C6"/>
    <w:rsid w:val="00D727FE"/>
    <w:rsid w:val="00D8659D"/>
    <w:rsid w:val="00D975F1"/>
    <w:rsid w:val="00DB6A5B"/>
    <w:rsid w:val="00DE3798"/>
    <w:rsid w:val="00DE61B2"/>
    <w:rsid w:val="00E325DF"/>
    <w:rsid w:val="00E45639"/>
    <w:rsid w:val="00E50ACA"/>
    <w:rsid w:val="00E64DAE"/>
    <w:rsid w:val="00E66DD8"/>
    <w:rsid w:val="00E73120"/>
    <w:rsid w:val="00E76CFF"/>
    <w:rsid w:val="00E85625"/>
    <w:rsid w:val="00EB6E91"/>
    <w:rsid w:val="00EC5895"/>
    <w:rsid w:val="00EF240D"/>
    <w:rsid w:val="00EF2E88"/>
    <w:rsid w:val="00EF7B38"/>
    <w:rsid w:val="00F06E10"/>
    <w:rsid w:val="00F27BDD"/>
    <w:rsid w:val="00F34CC4"/>
    <w:rsid w:val="00F52AE9"/>
    <w:rsid w:val="00F60BD6"/>
    <w:rsid w:val="00F61B98"/>
    <w:rsid w:val="00F753C7"/>
    <w:rsid w:val="00F80C04"/>
    <w:rsid w:val="00F97BD6"/>
    <w:rsid w:val="00FA71FF"/>
    <w:rsid w:val="00FB5802"/>
    <w:rsid w:val="00FD2123"/>
    <w:rsid w:val="00FE1715"/>
    <w:rsid w:val="00FE2F77"/>
    <w:rsid w:val="00FF05DD"/>
    <w:rsid w:val="00FF4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F8"/>
  </w:style>
  <w:style w:type="paragraph" w:styleId="Heading2">
    <w:name w:val="heading 2"/>
    <w:basedOn w:val="Normal"/>
    <w:link w:val="Heading2Char"/>
    <w:uiPriority w:val="9"/>
    <w:qFormat/>
    <w:rsid w:val="00E76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CFF"/>
  </w:style>
  <w:style w:type="character" w:styleId="Hyperlink">
    <w:name w:val="Hyperlink"/>
    <w:basedOn w:val="DefaultParagraphFont"/>
    <w:uiPriority w:val="99"/>
    <w:unhideWhenUsed/>
    <w:rsid w:val="00E76CFF"/>
    <w:rPr>
      <w:color w:val="0000FF"/>
      <w:u w:val="single"/>
    </w:rPr>
  </w:style>
  <w:style w:type="character" w:customStyle="1" w:styleId="Heading2Char">
    <w:name w:val="Heading 2 Char"/>
    <w:basedOn w:val="DefaultParagraphFont"/>
    <w:link w:val="Heading2"/>
    <w:uiPriority w:val="9"/>
    <w:rsid w:val="00E76C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CFF"/>
    <w:rPr>
      <w:rFonts w:ascii="Times New Roman" w:eastAsia="Times New Roman" w:hAnsi="Times New Roman" w:cs="Times New Roman"/>
      <w:b/>
      <w:bCs/>
      <w:sz w:val="27"/>
      <w:szCs w:val="27"/>
    </w:rPr>
  </w:style>
  <w:style w:type="paragraph" w:customStyle="1" w:styleId="Default">
    <w:name w:val="Default"/>
    <w:rsid w:val="001E5E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D9"/>
  </w:style>
  <w:style w:type="paragraph" w:styleId="Footer">
    <w:name w:val="footer"/>
    <w:basedOn w:val="Normal"/>
    <w:link w:val="FooterChar"/>
    <w:uiPriority w:val="99"/>
    <w:unhideWhenUsed/>
    <w:rsid w:val="0062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D9"/>
  </w:style>
  <w:style w:type="paragraph" w:styleId="BalloonText">
    <w:name w:val="Balloon Text"/>
    <w:basedOn w:val="Normal"/>
    <w:link w:val="BalloonTextChar"/>
    <w:uiPriority w:val="99"/>
    <w:semiHidden/>
    <w:unhideWhenUsed/>
    <w:rsid w:val="0021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DC"/>
    <w:rPr>
      <w:rFonts w:ascii="Tahoma" w:hAnsi="Tahoma" w:cs="Tahoma"/>
      <w:sz w:val="16"/>
      <w:szCs w:val="16"/>
    </w:rPr>
  </w:style>
  <w:style w:type="paragraph" w:styleId="ListParagraph">
    <w:name w:val="List Paragraph"/>
    <w:basedOn w:val="Normal"/>
    <w:uiPriority w:val="34"/>
    <w:qFormat/>
    <w:rsid w:val="005D43A7"/>
    <w:pPr>
      <w:ind w:left="720"/>
      <w:contextualSpacing/>
    </w:pPr>
  </w:style>
  <w:style w:type="character" w:styleId="CommentReference">
    <w:name w:val="annotation reference"/>
    <w:basedOn w:val="DefaultParagraphFont"/>
    <w:uiPriority w:val="99"/>
    <w:semiHidden/>
    <w:unhideWhenUsed/>
    <w:rsid w:val="00F97BD6"/>
    <w:rPr>
      <w:sz w:val="16"/>
      <w:szCs w:val="16"/>
    </w:rPr>
  </w:style>
  <w:style w:type="paragraph" w:styleId="CommentText">
    <w:name w:val="annotation text"/>
    <w:basedOn w:val="Normal"/>
    <w:link w:val="CommentTextChar"/>
    <w:uiPriority w:val="99"/>
    <w:semiHidden/>
    <w:unhideWhenUsed/>
    <w:rsid w:val="00F97BD6"/>
    <w:pPr>
      <w:spacing w:line="240" w:lineRule="auto"/>
    </w:pPr>
    <w:rPr>
      <w:sz w:val="20"/>
      <w:szCs w:val="20"/>
    </w:rPr>
  </w:style>
  <w:style w:type="character" w:customStyle="1" w:styleId="CommentTextChar">
    <w:name w:val="Comment Text Char"/>
    <w:basedOn w:val="DefaultParagraphFont"/>
    <w:link w:val="CommentText"/>
    <w:uiPriority w:val="99"/>
    <w:semiHidden/>
    <w:rsid w:val="00F97B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6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6CFF"/>
  </w:style>
  <w:style w:type="character" w:styleId="Hyperlink">
    <w:name w:val="Hyperlink"/>
    <w:basedOn w:val="DefaultParagraphFont"/>
    <w:uiPriority w:val="99"/>
    <w:unhideWhenUsed/>
    <w:rsid w:val="00E76CFF"/>
    <w:rPr>
      <w:color w:val="0000FF"/>
      <w:u w:val="single"/>
    </w:rPr>
  </w:style>
  <w:style w:type="character" w:customStyle="1" w:styleId="Heading2Char">
    <w:name w:val="Heading 2 Char"/>
    <w:basedOn w:val="DefaultParagraphFont"/>
    <w:link w:val="Heading2"/>
    <w:uiPriority w:val="9"/>
    <w:rsid w:val="00E76C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CFF"/>
    <w:rPr>
      <w:rFonts w:ascii="Times New Roman" w:eastAsia="Times New Roman" w:hAnsi="Times New Roman" w:cs="Times New Roman"/>
      <w:b/>
      <w:bCs/>
      <w:sz w:val="27"/>
      <w:szCs w:val="27"/>
    </w:rPr>
  </w:style>
  <w:style w:type="paragraph" w:customStyle="1" w:styleId="Default">
    <w:name w:val="Default"/>
    <w:rsid w:val="001E5E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D9"/>
  </w:style>
  <w:style w:type="paragraph" w:styleId="Footer">
    <w:name w:val="footer"/>
    <w:basedOn w:val="Normal"/>
    <w:link w:val="FooterChar"/>
    <w:uiPriority w:val="99"/>
    <w:unhideWhenUsed/>
    <w:rsid w:val="0062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D9"/>
  </w:style>
  <w:style w:type="paragraph" w:styleId="BalloonText">
    <w:name w:val="Balloon Text"/>
    <w:basedOn w:val="Normal"/>
    <w:link w:val="BalloonTextChar"/>
    <w:uiPriority w:val="99"/>
    <w:semiHidden/>
    <w:unhideWhenUsed/>
    <w:rsid w:val="0021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DC"/>
    <w:rPr>
      <w:rFonts w:ascii="Tahoma" w:hAnsi="Tahoma" w:cs="Tahoma"/>
      <w:sz w:val="16"/>
      <w:szCs w:val="16"/>
    </w:rPr>
  </w:style>
  <w:style w:type="paragraph" w:styleId="ListParagraph">
    <w:name w:val="List Paragraph"/>
    <w:basedOn w:val="Normal"/>
    <w:uiPriority w:val="34"/>
    <w:qFormat/>
    <w:rsid w:val="005D43A7"/>
    <w:pPr>
      <w:ind w:left="720"/>
      <w:contextualSpacing/>
    </w:pPr>
  </w:style>
  <w:style w:type="character" w:styleId="CommentReference">
    <w:name w:val="annotation reference"/>
    <w:basedOn w:val="DefaultParagraphFont"/>
    <w:uiPriority w:val="99"/>
    <w:semiHidden/>
    <w:unhideWhenUsed/>
    <w:rsid w:val="00F97BD6"/>
    <w:rPr>
      <w:sz w:val="16"/>
      <w:szCs w:val="16"/>
    </w:rPr>
  </w:style>
  <w:style w:type="paragraph" w:styleId="CommentText">
    <w:name w:val="annotation text"/>
    <w:basedOn w:val="Normal"/>
    <w:link w:val="CommentTextChar"/>
    <w:uiPriority w:val="99"/>
    <w:semiHidden/>
    <w:unhideWhenUsed/>
    <w:rsid w:val="00F97BD6"/>
    <w:pPr>
      <w:spacing w:line="240" w:lineRule="auto"/>
    </w:pPr>
    <w:rPr>
      <w:sz w:val="20"/>
      <w:szCs w:val="20"/>
    </w:rPr>
  </w:style>
  <w:style w:type="character" w:customStyle="1" w:styleId="CommentTextChar">
    <w:name w:val="Comment Text Char"/>
    <w:basedOn w:val="DefaultParagraphFont"/>
    <w:link w:val="CommentText"/>
    <w:uiPriority w:val="99"/>
    <w:semiHidden/>
    <w:rsid w:val="00F97BD6"/>
    <w:rPr>
      <w:sz w:val="20"/>
      <w:szCs w:val="20"/>
    </w:rPr>
  </w:style>
</w:styles>
</file>

<file path=word/webSettings.xml><?xml version="1.0" encoding="utf-8"?>
<w:webSettings xmlns:r="http://schemas.openxmlformats.org/officeDocument/2006/relationships" xmlns:w="http://schemas.openxmlformats.org/wordprocessingml/2006/main">
  <w:divs>
    <w:div w:id="150294935">
      <w:bodyDiv w:val="1"/>
      <w:marLeft w:val="0"/>
      <w:marRight w:val="0"/>
      <w:marTop w:val="0"/>
      <w:marBottom w:val="0"/>
      <w:divBdr>
        <w:top w:val="none" w:sz="0" w:space="0" w:color="auto"/>
        <w:left w:val="none" w:sz="0" w:space="0" w:color="auto"/>
        <w:bottom w:val="none" w:sz="0" w:space="0" w:color="auto"/>
        <w:right w:val="none" w:sz="0" w:space="0" w:color="auto"/>
      </w:divBdr>
    </w:div>
    <w:div w:id="339431448">
      <w:bodyDiv w:val="1"/>
      <w:marLeft w:val="0"/>
      <w:marRight w:val="0"/>
      <w:marTop w:val="0"/>
      <w:marBottom w:val="0"/>
      <w:divBdr>
        <w:top w:val="none" w:sz="0" w:space="0" w:color="auto"/>
        <w:left w:val="none" w:sz="0" w:space="0" w:color="auto"/>
        <w:bottom w:val="none" w:sz="0" w:space="0" w:color="auto"/>
        <w:right w:val="none" w:sz="0" w:space="0" w:color="auto"/>
      </w:divBdr>
    </w:div>
    <w:div w:id="449201518">
      <w:bodyDiv w:val="1"/>
      <w:marLeft w:val="0"/>
      <w:marRight w:val="0"/>
      <w:marTop w:val="0"/>
      <w:marBottom w:val="0"/>
      <w:divBdr>
        <w:top w:val="none" w:sz="0" w:space="0" w:color="auto"/>
        <w:left w:val="none" w:sz="0" w:space="0" w:color="auto"/>
        <w:bottom w:val="none" w:sz="0" w:space="0" w:color="auto"/>
        <w:right w:val="none" w:sz="0" w:space="0" w:color="auto"/>
      </w:divBdr>
    </w:div>
    <w:div w:id="885338538">
      <w:bodyDiv w:val="1"/>
      <w:marLeft w:val="0"/>
      <w:marRight w:val="0"/>
      <w:marTop w:val="0"/>
      <w:marBottom w:val="0"/>
      <w:divBdr>
        <w:top w:val="none" w:sz="0" w:space="0" w:color="auto"/>
        <w:left w:val="none" w:sz="0" w:space="0" w:color="auto"/>
        <w:bottom w:val="none" w:sz="0" w:space="0" w:color="auto"/>
        <w:right w:val="none" w:sz="0" w:space="0" w:color="auto"/>
      </w:divBdr>
    </w:div>
    <w:div w:id="1102335918">
      <w:bodyDiv w:val="1"/>
      <w:marLeft w:val="0"/>
      <w:marRight w:val="0"/>
      <w:marTop w:val="0"/>
      <w:marBottom w:val="0"/>
      <w:divBdr>
        <w:top w:val="none" w:sz="0" w:space="0" w:color="auto"/>
        <w:left w:val="none" w:sz="0" w:space="0" w:color="auto"/>
        <w:bottom w:val="none" w:sz="0" w:space="0" w:color="auto"/>
        <w:right w:val="none" w:sz="0" w:space="0" w:color="auto"/>
      </w:divBdr>
    </w:div>
    <w:div w:id="1315337142">
      <w:bodyDiv w:val="1"/>
      <w:marLeft w:val="0"/>
      <w:marRight w:val="0"/>
      <w:marTop w:val="0"/>
      <w:marBottom w:val="0"/>
      <w:divBdr>
        <w:top w:val="none" w:sz="0" w:space="0" w:color="auto"/>
        <w:left w:val="none" w:sz="0" w:space="0" w:color="auto"/>
        <w:bottom w:val="none" w:sz="0" w:space="0" w:color="auto"/>
        <w:right w:val="none" w:sz="0" w:space="0" w:color="auto"/>
      </w:divBdr>
    </w:div>
    <w:div w:id="1644849913">
      <w:bodyDiv w:val="1"/>
      <w:marLeft w:val="0"/>
      <w:marRight w:val="0"/>
      <w:marTop w:val="0"/>
      <w:marBottom w:val="0"/>
      <w:divBdr>
        <w:top w:val="none" w:sz="0" w:space="0" w:color="auto"/>
        <w:left w:val="none" w:sz="0" w:space="0" w:color="auto"/>
        <w:bottom w:val="none" w:sz="0" w:space="0" w:color="auto"/>
        <w:right w:val="none" w:sz="0" w:space="0" w:color="auto"/>
      </w:divBdr>
    </w:div>
    <w:div w:id="1657688945">
      <w:bodyDiv w:val="1"/>
      <w:marLeft w:val="0"/>
      <w:marRight w:val="0"/>
      <w:marTop w:val="0"/>
      <w:marBottom w:val="0"/>
      <w:divBdr>
        <w:top w:val="none" w:sz="0" w:space="0" w:color="auto"/>
        <w:left w:val="none" w:sz="0" w:space="0" w:color="auto"/>
        <w:bottom w:val="none" w:sz="0" w:space="0" w:color="auto"/>
        <w:right w:val="none" w:sz="0" w:space="0" w:color="auto"/>
      </w:divBdr>
    </w:div>
    <w:div w:id="20529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doc.illinois.edu/paulson"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ede.osu.edu/publication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3FFD-12B4-4926-B60C-E562584A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OSU Extension</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Zulauf</dc:creator>
  <cp:lastModifiedBy>bruynis.1</cp:lastModifiedBy>
  <cp:revision>2</cp:revision>
  <cp:lastPrinted>2014-08-18T21:09:00Z</cp:lastPrinted>
  <dcterms:created xsi:type="dcterms:W3CDTF">2014-08-18T21:09:00Z</dcterms:created>
  <dcterms:modified xsi:type="dcterms:W3CDTF">2014-08-18T21:09:00Z</dcterms:modified>
</cp:coreProperties>
</file>